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896" w:rsidRDefault="00760896">
      <w:pPr>
        <w:pStyle w:val="StandardWeb"/>
        <w:spacing w:before="0" w:beforeAutospacing="0" w:after="0" w:afterAutospacing="0"/>
        <w:rPr>
          <w:rFonts w:ascii="Arial" w:hAnsi="Arial" w:cs="Arial"/>
          <w:color w:val="000000"/>
          <w:sz w:val="40"/>
          <w:szCs w:val="40"/>
        </w:rPr>
      </w:pPr>
      <w:r>
        <w:rPr>
          <w:rFonts w:ascii="Arial" w:hAnsi="Arial" w:cs="Arial"/>
          <w:color w:val="000000"/>
          <w:sz w:val="40"/>
          <w:szCs w:val="40"/>
        </w:rPr>
        <w:t>Corona Hilfen</w:t>
      </w:r>
    </w:p>
    <w:p w:rsidR="00760896" w:rsidRDefault="00760896">
      <w:pPr>
        <w:pStyle w:val="StandardWeb"/>
        <w:spacing w:before="0" w:beforeAutospacing="0" w:after="0" w:afterAutospacing="0"/>
        <w:rPr>
          <w:rFonts w:ascii="Calibri" w:hAnsi="Calibri" w:cs="Arial"/>
          <w:color w:val="808080"/>
          <w:sz w:val="20"/>
          <w:szCs w:val="20"/>
        </w:rPr>
      </w:pPr>
      <w:r>
        <w:rPr>
          <w:rFonts w:ascii="Calibri" w:hAnsi="Calibri" w:cs="Arial"/>
          <w:color w:val="808080"/>
          <w:sz w:val="20"/>
          <w:szCs w:val="20"/>
        </w:rPr>
        <w:t>Mittwoch, 18. März 2020</w:t>
      </w:r>
    </w:p>
    <w:p w:rsidR="00760896" w:rsidRDefault="00760896">
      <w:pPr>
        <w:pStyle w:val="StandardWeb"/>
        <w:spacing w:before="0" w:beforeAutospacing="0" w:after="0" w:afterAutospacing="0"/>
        <w:rPr>
          <w:rFonts w:ascii="Calibri" w:hAnsi="Calibri" w:cs="Arial"/>
          <w:color w:val="808080"/>
          <w:sz w:val="20"/>
          <w:szCs w:val="20"/>
        </w:rPr>
      </w:pPr>
      <w:r>
        <w:rPr>
          <w:rFonts w:ascii="Calibri" w:hAnsi="Calibri" w:cs="Arial"/>
          <w:color w:val="808080"/>
          <w:sz w:val="20"/>
          <w:szCs w:val="20"/>
        </w:rPr>
        <w:t>15:45</w:t>
      </w:r>
    </w:p>
    <w:p w:rsidR="00760896" w:rsidRDefault="00760896">
      <w:pPr>
        <w:pStyle w:val="StandardWeb"/>
        <w:spacing w:before="0" w:beforeAutospacing="0" w:after="0" w:afterAutospacing="0"/>
        <w:rPr>
          <w:rFonts w:ascii="Arial" w:hAnsi="Arial" w:cs="Arial"/>
          <w:color w:val="000000"/>
          <w:sz w:val="20"/>
          <w:szCs w:val="20"/>
        </w:rPr>
      </w:pPr>
      <w:r>
        <w:rPr>
          <w:rFonts w:ascii="Arial" w:hAnsi="Arial" w:cs="Arial"/>
          <w:color w:val="000000"/>
          <w:sz w:val="20"/>
          <w:szCs w:val="20"/>
        </w:rPr>
        <w:t> </w:t>
      </w:r>
    </w:p>
    <w:tbl>
      <w:tblPr>
        <w:tblW w:w="0" w:type="auto"/>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Pr>
      <w:tblGrid>
        <w:gridCol w:w="1408"/>
        <w:gridCol w:w="1984"/>
        <w:gridCol w:w="5660"/>
      </w:tblGrid>
      <w:tr w:rsidR="00760896" w:rsidTr="00760896">
        <w:trPr>
          <w:divId w:val="831720633"/>
        </w:trPr>
        <w:tc>
          <w:tcPr>
            <w:tcW w:w="1408"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rsidR="00760896" w:rsidRDefault="00760896">
            <w:pPr>
              <w:pStyle w:val="StandardWeb"/>
              <w:spacing w:before="0" w:beforeAutospacing="0" w:after="0" w:afterAutospacing="0"/>
              <w:rPr>
                <w:rFonts w:ascii="Calibri" w:hAnsi="Calibri"/>
                <w:sz w:val="16"/>
                <w:szCs w:val="16"/>
              </w:rPr>
            </w:pPr>
            <w:r>
              <w:rPr>
                <w:rFonts w:ascii="Calibri" w:hAnsi="Calibri"/>
                <w:b/>
                <w:bCs/>
                <w:sz w:val="16"/>
                <w:szCs w:val="16"/>
              </w:rPr>
              <w:t>Link</w:t>
            </w:r>
          </w:p>
        </w:tc>
        <w:tc>
          <w:tcPr>
            <w:tcW w:w="1984"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rsidR="00760896" w:rsidRDefault="00760896">
            <w:pPr>
              <w:pStyle w:val="StandardWeb"/>
              <w:spacing w:before="0" w:beforeAutospacing="0" w:after="0" w:afterAutospacing="0"/>
              <w:rPr>
                <w:rFonts w:ascii="Calibri" w:hAnsi="Calibri"/>
                <w:sz w:val="19"/>
                <w:szCs w:val="19"/>
              </w:rPr>
            </w:pPr>
            <w:r>
              <w:rPr>
                <w:rFonts w:ascii="Calibri" w:hAnsi="Calibri"/>
                <w:b/>
                <w:bCs/>
                <w:sz w:val="19"/>
                <w:szCs w:val="19"/>
              </w:rPr>
              <w:t>Titel</w:t>
            </w:r>
          </w:p>
        </w:tc>
        <w:tc>
          <w:tcPr>
            <w:tcW w:w="5660"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rsidR="00760896" w:rsidRDefault="00760896">
            <w:pPr>
              <w:pStyle w:val="StandardWeb"/>
              <w:spacing w:before="0" w:beforeAutospacing="0" w:after="0" w:afterAutospacing="0"/>
              <w:rPr>
                <w:rFonts w:ascii="Calibri" w:hAnsi="Calibri"/>
                <w:sz w:val="19"/>
                <w:szCs w:val="19"/>
              </w:rPr>
            </w:pPr>
            <w:r>
              <w:rPr>
                <w:rFonts w:ascii="Calibri" w:hAnsi="Calibri"/>
                <w:b/>
                <w:bCs/>
                <w:sz w:val="19"/>
                <w:szCs w:val="19"/>
              </w:rPr>
              <w:t>Beschreibung</w:t>
            </w:r>
          </w:p>
        </w:tc>
      </w:tr>
      <w:tr w:rsidR="00760896" w:rsidTr="00760896">
        <w:trPr>
          <w:divId w:val="831720633"/>
        </w:trPr>
        <w:tc>
          <w:tcPr>
            <w:tcW w:w="14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60896" w:rsidRDefault="007D46CB">
            <w:pPr>
              <w:pStyle w:val="StandardWeb"/>
              <w:spacing w:before="0" w:beforeAutospacing="0" w:after="0" w:afterAutospacing="0"/>
              <w:rPr>
                <w:rFonts w:ascii="Calibri" w:hAnsi="Calibri"/>
                <w:sz w:val="16"/>
                <w:szCs w:val="16"/>
              </w:rPr>
            </w:pPr>
            <w:hyperlink r:id="rId5" w:history="1">
              <w:r w:rsidR="00760896">
                <w:rPr>
                  <w:rStyle w:val="Hyperlink"/>
                  <w:rFonts w:ascii="Calibri" w:hAnsi="Calibri"/>
                  <w:sz w:val="16"/>
                  <w:szCs w:val="16"/>
                </w:rPr>
                <w:t>https://www.kfw.de/KfW-Konzern/Newsroom/Aktuelles/KfW-Corona-Hilfe-Unternehmen.html</w:t>
              </w:r>
            </w:hyperlink>
          </w:p>
        </w:tc>
        <w:tc>
          <w:tcPr>
            <w:tcW w:w="19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60896" w:rsidRDefault="00760896">
            <w:pPr>
              <w:pStyle w:val="StandardWeb"/>
              <w:spacing w:before="0" w:beforeAutospacing="0" w:after="0" w:afterAutospacing="0"/>
              <w:rPr>
                <w:rFonts w:ascii="Calibri" w:hAnsi="Calibri"/>
                <w:sz w:val="19"/>
                <w:szCs w:val="19"/>
              </w:rPr>
            </w:pPr>
            <w:r>
              <w:rPr>
                <w:rFonts w:ascii="Calibri" w:hAnsi="Calibri"/>
                <w:sz w:val="19"/>
                <w:szCs w:val="19"/>
              </w:rPr>
              <w:t xml:space="preserve">Startseite Corona Hilfe der </w:t>
            </w:r>
            <w:r>
              <w:rPr>
                <w:rFonts w:ascii="Calibri" w:hAnsi="Calibri"/>
                <w:b/>
                <w:bCs/>
                <w:sz w:val="19"/>
                <w:szCs w:val="19"/>
              </w:rPr>
              <w:t>KfW</w:t>
            </w:r>
          </w:p>
        </w:tc>
        <w:tc>
          <w:tcPr>
            <w:tcW w:w="56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60896" w:rsidRDefault="00760896">
            <w:pPr>
              <w:pStyle w:val="StandardWeb"/>
              <w:spacing w:before="0" w:beforeAutospacing="0" w:after="0" w:afterAutospacing="0"/>
              <w:rPr>
                <w:rFonts w:ascii="Calibri" w:hAnsi="Calibri"/>
                <w:sz w:val="19"/>
                <w:szCs w:val="19"/>
              </w:rPr>
            </w:pPr>
            <w:r>
              <w:rPr>
                <w:rFonts w:ascii="Calibri" w:hAnsi="Calibri"/>
                <w:sz w:val="19"/>
                <w:szCs w:val="19"/>
              </w:rPr>
              <w:t>Für in Not geratene Unternehmen hat die Bundesregierung hat ein Maßnahmenpaket beschlossen, mit dem Unternehmen bei der Bewältigung der Corona-Krise unterstützt werden. Hierbei kommt der KfW die Aufgabe zu, die kurzfristige Versorgung der Unternehmen mit Liquidität zu erleichtern.</w:t>
            </w:r>
          </w:p>
          <w:p w:rsidR="00760896" w:rsidRDefault="00760896">
            <w:pPr>
              <w:pStyle w:val="StandardWeb"/>
              <w:spacing w:before="0" w:beforeAutospacing="0" w:after="0" w:afterAutospacing="0"/>
              <w:rPr>
                <w:rFonts w:ascii="Calibri" w:hAnsi="Calibri"/>
                <w:sz w:val="19"/>
                <w:szCs w:val="19"/>
              </w:rPr>
            </w:pPr>
            <w:r>
              <w:rPr>
                <w:rFonts w:ascii="Calibri" w:hAnsi="Calibri"/>
                <w:sz w:val="19"/>
                <w:szCs w:val="19"/>
              </w:rPr>
              <w:t xml:space="preserve">Die KfW wird dazu die bestehenden Kredite für Unternehmen, Selbstständige und Freiberufler nutzen und dort die Zugangsbedingungen und Konditionen verbessern. </w:t>
            </w:r>
          </w:p>
        </w:tc>
      </w:tr>
      <w:tr w:rsidR="00760896" w:rsidTr="00760896">
        <w:trPr>
          <w:divId w:val="831720633"/>
        </w:trPr>
        <w:tc>
          <w:tcPr>
            <w:tcW w:w="14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60896" w:rsidRDefault="007D46CB">
            <w:pPr>
              <w:pStyle w:val="StandardWeb"/>
              <w:spacing w:before="0" w:beforeAutospacing="0" w:after="0" w:afterAutospacing="0"/>
              <w:rPr>
                <w:rFonts w:ascii="Calibri" w:hAnsi="Calibri"/>
                <w:sz w:val="16"/>
                <w:szCs w:val="16"/>
              </w:rPr>
            </w:pPr>
            <w:hyperlink r:id="rId6" w:history="1">
              <w:r w:rsidR="00760896">
                <w:rPr>
                  <w:rStyle w:val="Hyperlink"/>
                  <w:rFonts w:ascii="Calibri" w:hAnsi="Calibri"/>
                  <w:sz w:val="16"/>
                  <w:szCs w:val="16"/>
                </w:rPr>
                <w:t>https://www.kfw.de/inlandsfoerderung/Unternehmen/Unternehmen-erweitern-festigen/Finanzierungsangebote/KfW-Unternehmerkredit-Fremdkapital-(037-047)/</w:t>
              </w:r>
            </w:hyperlink>
          </w:p>
        </w:tc>
        <w:tc>
          <w:tcPr>
            <w:tcW w:w="19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60896" w:rsidRDefault="00760896">
            <w:pPr>
              <w:pStyle w:val="StandardWeb"/>
              <w:spacing w:before="0" w:beforeAutospacing="0" w:after="0" w:afterAutospacing="0"/>
              <w:rPr>
                <w:rFonts w:ascii="Calibri" w:hAnsi="Calibri"/>
                <w:sz w:val="19"/>
                <w:szCs w:val="19"/>
              </w:rPr>
            </w:pPr>
            <w:r>
              <w:rPr>
                <w:rFonts w:ascii="Calibri" w:hAnsi="Calibri"/>
                <w:sz w:val="19"/>
                <w:szCs w:val="19"/>
              </w:rPr>
              <w:t xml:space="preserve">Startseite des </w:t>
            </w:r>
            <w:r>
              <w:rPr>
                <w:rFonts w:ascii="Calibri" w:hAnsi="Calibri"/>
                <w:b/>
                <w:bCs/>
                <w:sz w:val="19"/>
                <w:szCs w:val="19"/>
              </w:rPr>
              <w:t>Unternehmerkredits</w:t>
            </w:r>
            <w:r>
              <w:rPr>
                <w:rFonts w:ascii="Calibri" w:hAnsi="Calibri"/>
                <w:sz w:val="19"/>
                <w:szCs w:val="19"/>
              </w:rPr>
              <w:t xml:space="preserve"> für Unternehmen, die mindestens 5 Jahre am Markt agieren und maximal 2 Mrd. € Jahresumsatz aufweisen</w:t>
            </w:r>
          </w:p>
        </w:tc>
        <w:tc>
          <w:tcPr>
            <w:tcW w:w="56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60896" w:rsidRDefault="00760896">
            <w:pPr>
              <w:pStyle w:val="StandardWeb"/>
              <w:spacing w:before="0" w:beforeAutospacing="0" w:after="0" w:afterAutospacing="0"/>
              <w:rPr>
                <w:rFonts w:ascii="Calibri" w:hAnsi="Calibri"/>
                <w:sz w:val="19"/>
                <w:szCs w:val="19"/>
              </w:rPr>
            </w:pPr>
            <w:r>
              <w:rPr>
                <w:rFonts w:ascii="Calibri" w:hAnsi="Calibri"/>
                <w:sz w:val="19"/>
                <w:szCs w:val="19"/>
              </w:rPr>
              <w:t>Risikoübernahmen (Haftungsfreistellungen) von bis zu 80% für die durchleitenden Finanzierungspartner (in der Regel die Hausbanken) für Betriebsmittel- und Investitionskredite bis 200 Mio. EUR Kreditvolumen.</w:t>
            </w:r>
          </w:p>
        </w:tc>
      </w:tr>
      <w:tr w:rsidR="00760896" w:rsidTr="00760896">
        <w:trPr>
          <w:divId w:val="831720633"/>
        </w:trPr>
        <w:tc>
          <w:tcPr>
            <w:tcW w:w="14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60896" w:rsidRDefault="00760896">
            <w:pPr>
              <w:pStyle w:val="StandardWeb"/>
              <w:spacing w:before="0" w:beforeAutospacing="0" w:after="0" w:afterAutospacing="0"/>
              <w:rPr>
                <w:rFonts w:ascii="Calibri" w:hAnsi="Calibri"/>
                <w:sz w:val="16"/>
                <w:szCs w:val="16"/>
              </w:rPr>
            </w:pPr>
            <w:r>
              <w:rPr>
                <w:rFonts w:ascii="Calibri" w:hAnsi="Calibri"/>
                <w:sz w:val="16"/>
                <w:szCs w:val="16"/>
              </w:rPr>
              <w:t> </w:t>
            </w:r>
          </w:p>
        </w:tc>
        <w:tc>
          <w:tcPr>
            <w:tcW w:w="19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60896" w:rsidRDefault="00760896">
            <w:pPr>
              <w:pStyle w:val="StandardWeb"/>
              <w:spacing w:before="0" w:beforeAutospacing="0" w:after="0" w:afterAutospacing="0"/>
              <w:rPr>
                <w:rFonts w:ascii="Calibri" w:hAnsi="Calibri"/>
                <w:sz w:val="19"/>
                <w:szCs w:val="19"/>
              </w:rPr>
            </w:pPr>
            <w:r>
              <w:rPr>
                <w:rFonts w:ascii="Calibri" w:hAnsi="Calibri"/>
                <w:sz w:val="19"/>
                <w:szCs w:val="19"/>
              </w:rPr>
              <w:t>Was wird gefördert?</w:t>
            </w:r>
          </w:p>
        </w:tc>
        <w:tc>
          <w:tcPr>
            <w:tcW w:w="56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60896" w:rsidRDefault="00760896">
            <w:pPr>
              <w:pStyle w:val="StandardWeb"/>
              <w:spacing w:before="0" w:beforeAutospacing="0" w:after="0" w:afterAutospacing="0"/>
              <w:rPr>
                <w:rFonts w:ascii="Calibri" w:hAnsi="Calibri"/>
                <w:sz w:val="19"/>
                <w:szCs w:val="19"/>
              </w:rPr>
            </w:pPr>
            <w:r>
              <w:rPr>
                <w:rFonts w:ascii="Calibri" w:hAnsi="Calibri"/>
                <w:sz w:val="19"/>
                <w:szCs w:val="19"/>
              </w:rPr>
              <w:t xml:space="preserve">Alles, was für Ihre unternehmerische Tätigkeit notwendig ist. </w:t>
            </w:r>
          </w:p>
          <w:p w:rsidR="00760896" w:rsidRDefault="00760896">
            <w:pPr>
              <w:pStyle w:val="StandardWeb"/>
              <w:spacing w:before="0" w:beforeAutospacing="0" w:after="0" w:afterAutospacing="0"/>
              <w:rPr>
                <w:rFonts w:ascii="Calibri" w:hAnsi="Calibri"/>
                <w:sz w:val="19"/>
                <w:szCs w:val="19"/>
              </w:rPr>
            </w:pPr>
            <w:r>
              <w:rPr>
                <w:rFonts w:ascii="Calibri" w:hAnsi="Calibri"/>
                <w:sz w:val="19"/>
                <w:szCs w:val="19"/>
              </w:rPr>
              <w:t xml:space="preserve">Z.B. </w:t>
            </w:r>
          </w:p>
          <w:p w:rsidR="00760896" w:rsidRDefault="00760896">
            <w:pPr>
              <w:pStyle w:val="StandardWeb"/>
              <w:spacing w:before="0" w:beforeAutospacing="0" w:after="0" w:afterAutospacing="0"/>
              <w:rPr>
                <w:rFonts w:ascii="Calibri" w:hAnsi="Calibri"/>
                <w:sz w:val="19"/>
                <w:szCs w:val="19"/>
              </w:rPr>
            </w:pPr>
            <w:r>
              <w:rPr>
                <w:rFonts w:ascii="Calibri" w:hAnsi="Calibri"/>
                <w:sz w:val="19"/>
                <w:szCs w:val="19"/>
              </w:rPr>
              <w:t xml:space="preserve">Investitionen, Betriebsmittel (Mittel zur Gewährleistung des laufenden Betriebes, Warenlager, Erwerb von Vermögenswerten aus anderen Unternehmen, auch Übernahmen und tätige Beteiligungen, Leasing </w:t>
            </w:r>
          </w:p>
        </w:tc>
      </w:tr>
      <w:tr w:rsidR="00760896" w:rsidTr="00760896">
        <w:trPr>
          <w:divId w:val="831720633"/>
        </w:trPr>
        <w:tc>
          <w:tcPr>
            <w:tcW w:w="14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60896" w:rsidRDefault="00760896">
            <w:pPr>
              <w:pStyle w:val="StandardWeb"/>
              <w:spacing w:before="0" w:beforeAutospacing="0" w:after="0" w:afterAutospacing="0"/>
              <w:rPr>
                <w:rFonts w:ascii="Calibri" w:hAnsi="Calibri"/>
                <w:sz w:val="16"/>
                <w:szCs w:val="16"/>
              </w:rPr>
            </w:pPr>
            <w:r>
              <w:rPr>
                <w:rFonts w:ascii="Calibri" w:hAnsi="Calibri"/>
                <w:sz w:val="16"/>
                <w:szCs w:val="16"/>
              </w:rPr>
              <w:t> </w:t>
            </w:r>
          </w:p>
        </w:tc>
        <w:tc>
          <w:tcPr>
            <w:tcW w:w="19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60896" w:rsidRDefault="00760896">
            <w:pPr>
              <w:pStyle w:val="StandardWeb"/>
              <w:spacing w:before="0" w:beforeAutospacing="0" w:after="0" w:afterAutospacing="0"/>
              <w:rPr>
                <w:rFonts w:ascii="Calibri" w:hAnsi="Calibri"/>
                <w:sz w:val="19"/>
                <w:szCs w:val="19"/>
              </w:rPr>
            </w:pPr>
            <w:r>
              <w:rPr>
                <w:rFonts w:ascii="Calibri" w:hAnsi="Calibri"/>
                <w:sz w:val="19"/>
                <w:szCs w:val="19"/>
              </w:rPr>
              <w:t>Ablauf:</w:t>
            </w:r>
          </w:p>
        </w:tc>
        <w:tc>
          <w:tcPr>
            <w:tcW w:w="56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60896" w:rsidRDefault="00760896" w:rsidP="00760896">
            <w:pPr>
              <w:numPr>
                <w:ilvl w:val="1"/>
                <w:numId w:val="1"/>
              </w:numPr>
              <w:spacing w:after="0" w:line="240" w:lineRule="auto"/>
              <w:ind w:left="330"/>
              <w:textAlignment w:val="center"/>
              <w:rPr>
                <w:rFonts w:ascii="Calibri" w:eastAsia="Times New Roman" w:hAnsi="Calibri"/>
                <w:sz w:val="19"/>
                <w:szCs w:val="19"/>
              </w:rPr>
            </w:pPr>
            <w:r>
              <w:rPr>
                <w:rFonts w:ascii="Calibri" w:eastAsia="Times New Roman" w:hAnsi="Calibri"/>
                <w:sz w:val="19"/>
                <w:szCs w:val="19"/>
              </w:rPr>
              <w:t>Finanzierungspartner finden: Hausbank, Sparkasse, Genossenschaftsbank, Commerzbank, etc.</w:t>
            </w:r>
          </w:p>
          <w:p w:rsidR="00760896" w:rsidRDefault="00760896">
            <w:pPr>
              <w:pStyle w:val="StandardWeb"/>
              <w:spacing w:before="0" w:beforeAutospacing="0" w:after="0" w:afterAutospacing="0"/>
              <w:ind w:left="330"/>
              <w:rPr>
                <w:rFonts w:ascii="Calibri" w:hAnsi="Calibri"/>
                <w:sz w:val="19"/>
                <w:szCs w:val="19"/>
              </w:rPr>
            </w:pPr>
            <w:r>
              <w:rPr>
                <w:rFonts w:ascii="Calibri" w:hAnsi="Calibri"/>
                <w:sz w:val="19"/>
                <w:szCs w:val="19"/>
              </w:rPr>
              <w:t xml:space="preserve">Die KfW empfiehlt ggf. mit mehreren Banken zu sprechen, falls es zu Unstimmigkeiten kommen sollte. </w:t>
            </w:r>
          </w:p>
          <w:p w:rsidR="00760896" w:rsidRDefault="00760896" w:rsidP="00760896">
            <w:pPr>
              <w:numPr>
                <w:ilvl w:val="1"/>
                <w:numId w:val="2"/>
              </w:numPr>
              <w:spacing w:after="0" w:line="240" w:lineRule="auto"/>
              <w:ind w:left="330"/>
              <w:textAlignment w:val="center"/>
              <w:rPr>
                <w:rFonts w:ascii="Calibri" w:eastAsia="Times New Roman" w:hAnsi="Calibri"/>
                <w:sz w:val="19"/>
                <w:szCs w:val="19"/>
              </w:rPr>
            </w:pPr>
            <w:r>
              <w:rPr>
                <w:rFonts w:ascii="Calibri" w:eastAsia="Times New Roman" w:hAnsi="Calibri"/>
                <w:sz w:val="19"/>
                <w:szCs w:val="19"/>
              </w:rPr>
              <w:t>Kredit beantragen (mit Bank zusammen)</w:t>
            </w:r>
          </w:p>
          <w:p w:rsidR="00760896" w:rsidRDefault="00760896" w:rsidP="00760896">
            <w:pPr>
              <w:numPr>
                <w:ilvl w:val="1"/>
                <w:numId w:val="2"/>
              </w:numPr>
              <w:spacing w:after="0" w:line="240" w:lineRule="auto"/>
              <w:ind w:left="330"/>
              <w:textAlignment w:val="center"/>
              <w:rPr>
                <w:rFonts w:ascii="Calibri" w:eastAsia="Times New Roman" w:hAnsi="Calibri"/>
                <w:sz w:val="19"/>
                <w:szCs w:val="19"/>
              </w:rPr>
            </w:pPr>
            <w:r>
              <w:rPr>
                <w:rFonts w:ascii="Calibri" w:eastAsia="Times New Roman" w:hAnsi="Calibri"/>
                <w:sz w:val="19"/>
                <w:szCs w:val="19"/>
              </w:rPr>
              <w:t>Antrag wird geprüft</w:t>
            </w:r>
          </w:p>
          <w:p w:rsidR="00760896" w:rsidRDefault="00760896" w:rsidP="00760896">
            <w:pPr>
              <w:numPr>
                <w:ilvl w:val="1"/>
                <w:numId w:val="2"/>
              </w:numPr>
              <w:spacing w:after="0" w:line="240" w:lineRule="auto"/>
              <w:ind w:left="330"/>
              <w:textAlignment w:val="center"/>
              <w:rPr>
                <w:rFonts w:ascii="Calibri" w:eastAsia="Times New Roman" w:hAnsi="Calibri"/>
                <w:sz w:val="19"/>
                <w:szCs w:val="19"/>
              </w:rPr>
            </w:pPr>
            <w:r>
              <w:rPr>
                <w:rFonts w:ascii="Calibri" w:eastAsia="Times New Roman" w:hAnsi="Calibri"/>
                <w:sz w:val="19"/>
                <w:szCs w:val="19"/>
              </w:rPr>
              <w:t>Kreditvertrag abschließen</w:t>
            </w:r>
          </w:p>
        </w:tc>
      </w:tr>
      <w:tr w:rsidR="00760896" w:rsidTr="00760896">
        <w:trPr>
          <w:divId w:val="831720633"/>
        </w:trPr>
        <w:tc>
          <w:tcPr>
            <w:tcW w:w="14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60896" w:rsidRDefault="00760896">
            <w:pPr>
              <w:pStyle w:val="StandardWeb"/>
              <w:spacing w:before="0" w:beforeAutospacing="0" w:after="0" w:afterAutospacing="0"/>
              <w:rPr>
                <w:rFonts w:ascii="Calibri" w:hAnsi="Calibri"/>
                <w:sz w:val="16"/>
                <w:szCs w:val="16"/>
              </w:rPr>
            </w:pPr>
            <w:r>
              <w:rPr>
                <w:rFonts w:ascii="Calibri" w:hAnsi="Calibri"/>
                <w:sz w:val="16"/>
                <w:szCs w:val="16"/>
              </w:rPr>
              <w:t> </w:t>
            </w:r>
          </w:p>
        </w:tc>
        <w:tc>
          <w:tcPr>
            <w:tcW w:w="19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60896" w:rsidRDefault="00760896">
            <w:pPr>
              <w:pStyle w:val="StandardWeb"/>
              <w:spacing w:before="0" w:beforeAutospacing="0" w:after="0" w:afterAutospacing="0"/>
              <w:rPr>
                <w:rFonts w:ascii="Calibri" w:hAnsi="Calibri"/>
                <w:sz w:val="19"/>
                <w:szCs w:val="19"/>
              </w:rPr>
            </w:pPr>
            <w:r>
              <w:rPr>
                <w:rFonts w:ascii="Calibri" w:hAnsi="Calibri"/>
                <w:sz w:val="19"/>
                <w:szCs w:val="19"/>
              </w:rPr>
              <w:t>Formulare und Merkblätter</w:t>
            </w:r>
          </w:p>
        </w:tc>
        <w:tc>
          <w:tcPr>
            <w:tcW w:w="56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60896" w:rsidRDefault="00760896">
            <w:pPr>
              <w:pStyle w:val="StandardWeb"/>
              <w:spacing w:before="0" w:beforeAutospacing="0" w:after="0" w:afterAutospacing="0"/>
              <w:rPr>
                <w:rFonts w:ascii="Calibri" w:hAnsi="Calibri"/>
                <w:sz w:val="19"/>
                <w:szCs w:val="19"/>
              </w:rPr>
            </w:pPr>
            <w:r>
              <w:rPr>
                <w:rFonts w:ascii="Calibri" w:hAnsi="Calibri"/>
                <w:sz w:val="19"/>
                <w:szCs w:val="19"/>
              </w:rPr>
              <w:t>Der beantragende Unternehmer kann sich vorab mit Hilfe diverser Merkblätter auf den Antrag vorbereiten</w:t>
            </w:r>
          </w:p>
        </w:tc>
      </w:tr>
      <w:tr w:rsidR="00760896" w:rsidTr="00760896">
        <w:trPr>
          <w:divId w:val="831720633"/>
        </w:trPr>
        <w:tc>
          <w:tcPr>
            <w:tcW w:w="14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60896" w:rsidRDefault="007D46CB">
            <w:pPr>
              <w:pStyle w:val="StandardWeb"/>
              <w:spacing w:before="0" w:beforeAutospacing="0" w:after="0" w:afterAutospacing="0"/>
              <w:rPr>
                <w:rFonts w:ascii="Calibri" w:hAnsi="Calibri"/>
                <w:sz w:val="16"/>
                <w:szCs w:val="16"/>
              </w:rPr>
            </w:pPr>
            <w:hyperlink r:id="rId7" w:history="1">
              <w:r w:rsidR="00760896">
                <w:rPr>
                  <w:rStyle w:val="Hyperlink"/>
                  <w:rFonts w:ascii="Calibri" w:hAnsi="Calibri"/>
                  <w:sz w:val="16"/>
                  <w:szCs w:val="16"/>
                </w:rPr>
                <w:t>https://www.kfw.de/Download-Center/Förderprogramme-(Inlandsförderung)/PDF-Dokumente/6000000188-Merkblatt-037-047.pdf</w:t>
              </w:r>
            </w:hyperlink>
          </w:p>
        </w:tc>
        <w:tc>
          <w:tcPr>
            <w:tcW w:w="19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60896" w:rsidRDefault="00760896">
            <w:pPr>
              <w:pStyle w:val="StandardWeb"/>
              <w:spacing w:before="0" w:beforeAutospacing="0" w:after="0" w:afterAutospacing="0"/>
              <w:rPr>
                <w:rFonts w:ascii="Calibri" w:hAnsi="Calibri"/>
                <w:sz w:val="19"/>
                <w:szCs w:val="19"/>
              </w:rPr>
            </w:pPr>
            <w:r>
              <w:rPr>
                <w:rFonts w:ascii="Calibri" w:hAnsi="Calibri"/>
                <w:sz w:val="19"/>
                <w:szCs w:val="19"/>
              </w:rPr>
              <w:t>Merkblatt für den KfW-Unternehmerkredit</w:t>
            </w:r>
          </w:p>
        </w:tc>
        <w:tc>
          <w:tcPr>
            <w:tcW w:w="56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60896" w:rsidRDefault="00760896">
            <w:pPr>
              <w:pStyle w:val="StandardWeb"/>
              <w:spacing w:before="0" w:beforeAutospacing="0" w:after="0" w:afterAutospacing="0"/>
              <w:rPr>
                <w:rFonts w:ascii="Calibri" w:hAnsi="Calibri"/>
                <w:sz w:val="19"/>
                <w:szCs w:val="19"/>
              </w:rPr>
            </w:pPr>
            <w:r>
              <w:rPr>
                <w:rFonts w:ascii="Calibri" w:hAnsi="Calibri"/>
                <w:sz w:val="19"/>
                <w:szCs w:val="19"/>
              </w:rPr>
              <w:t>Fokus liegt in dieser Zusammenfassung auf der Betriebsmittelfinanzierung um ausreichend Liquidität zu gewährleisten.</w:t>
            </w:r>
          </w:p>
          <w:p w:rsidR="00760896" w:rsidRDefault="00760896">
            <w:pPr>
              <w:pStyle w:val="StandardWeb"/>
              <w:spacing w:before="0" w:beforeAutospacing="0" w:after="0" w:afterAutospacing="0"/>
              <w:rPr>
                <w:rFonts w:ascii="Calibri" w:hAnsi="Calibri"/>
                <w:sz w:val="19"/>
                <w:szCs w:val="19"/>
              </w:rPr>
            </w:pPr>
            <w:r>
              <w:rPr>
                <w:rFonts w:ascii="Calibri" w:hAnsi="Calibri"/>
                <w:sz w:val="19"/>
                <w:szCs w:val="19"/>
              </w:rPr>
              <w:t> </w:t>
            </w:r>
          </w:p>
          <w:p w:rsidR="00760896" w:rsidRDefault="00760896">
            <w:pPr>
              <w:pStyle w:val="StandardWeb"/>
              <w:spacing w:before="0" w:beforeAutospacing="0" w:after="0" w:afterAutospacing="0"/>
              <w:rPr>
                <w:rFonts w:ascii="Calibri" w:hAnsi="Calibri"/>
                <w:sz w:val="19"/>
                <w:szCs w:val="19"/>
              </w:rPr>
            </w:pPr>
            <w:r>
              <w:rPr>
                <w:rFonts w:ascii="Calibri" w:hAnsi="Calibri"/>
                <w:sz w:val="19"/>
                <w:szCs w:val="19"/>
              </w:rPr>
              <w:t>Betriebsmittelfinanzierungen gibt es mit den folgenden beiden Varianten:</w:t>
            </w:r>
          </w:p>
          <w:p w:rsidR="00760896" w:rsidRDefault="00760896" w:rsidP="00760896">
            <w:pPr>
              <w:numPr>
                <w:ilvl w:val="0"/>
                <w:numId w:val="3"/>
              </w:numPr>
              <w:spacing w:after="0" w:line="240" w:lineRule="auto"/>
              <w:ind w:left="540"/>
              <w:textAlignment w:val="center"/>
              <w:rPr>
                <w:rFonts w:ascii="Times New Roman" w:eastAsia="Times New Roman" w:hAnsi="Times New Roman"/>
                <w:sz w:val="24"/>
                <w:szCs w:val="24"/>
              </w:rPr>
            </w:pPr>
            <w:r>
              <w:rPr>
                <w:rFonts w:ascii="Calibri" w:eastAsia="Times New Roman" w:hAnsi="Calibri"/>
                <w:sz w:val="19"/>
                <w:szCs w:val="19"/>
              </w:rPr>
              <w:t>2 Jahre endfällig und einer Zinsbindung für die gesamte Kreditlaufzeit</w:t>
            </w:r>
          </w:p>
          <w:p w:rsidR="00760896" w:rsidRDefault="00760896" w:rsidP="00760896">
            <w:pPr>
              <w:numPr>
                <w:ilvl w:val="0"/>
                <w:numId w:val="3"/>
              </w:numPr>
              <w:spacing w:after="0" w:line="240" w:lineRule="auto"/>
              <w:ind w:left="540"/>
              <w:textAlignment w:val="center"/>
              <w:rPr>
                <w:rFonts w:eastAsia="Times New Roman"/>
              </w:rPr>
            </w:pPr>
            <w:r>
              <w:rPr>
                <w:rFonts w:ascii="Calibri" w:eastAsia="Times New Roman" w:hAnsi="Calibri"/>
                <w:sz w:val="19"/>
                <w:szCs w:val="19"/>
              </w:rPr>
              <w:t>bis zu 5 Jahre bei höchstens 1 tilgungsfreien Anlaufjahr und einer Zinsbindung für die gesamte Kreditlaufzeit</w:t>
            </w:r>
          </w:p>
          <w:p w:rsidR="00760896" w:rsidRDefault="00760896">
            <w:pPr>
              <w:pStyle w:val="StandardWeb"/>
              <w:spacing w:before="0" w:beforeAutospacing="0" w:after="0" w:afterAutospacing="0"/>
              <w:ind w:left="540"/>
              <w:rPr>
                <w:rFonts w:ascii="Calibri" w:hAnsi="Calibri"/>
                <w:sz w:val="19"/>
                <w:szCs w:val="19"/>
              </w:rPr>
            </w:pPr>
            <w:r>
              <w:rPr>
                <w:rFonts w:ascii="Calibri" w:hAnsi="Calibri"/>
                <w:sz w:val="19"/>
                <w:szCs w:val="19"/>
              </w:rPr>
              <w:t> </w:t>
            </w:r>
          </w:p>
          <w:p w:rsidR="00760896" w:rsidRDefault="00760896">
            <w:pPr>
              <w:pStyle w:val="StandardWeb"/>
              <w:spacing w:before="0" w:beforeAutospacing="0" w:after="0" w:afterAutospacing="0"/>
              <w:rPr>
                <w:rFonts w:ascii="Calibri" w:hAnsi="Calibri"/>
                <w:sz w:val="19"/>
                <w:szCs w:val="19"/>
              </w:rPr>
            </w:pPr>
            <w:r>
              <w:rPr>
                <w:rFonts w:ascii="Calibri" w:hAnsi="Calibri"/>
                <w:sz w:val="19"/>
                <w:szCs w:val="19"/>
              </w:rPr>
              <w:t>Der Zinssatz orientiert sich an der Entwicklung des Kapitalmarktes und wird am Tag der Zusage festgesetzt.</w:t>
            </w:r>
          </w:p>
          <w:p w:rsidR="00760896" w:rsidRDefault="00760896">
            <w:pPr>
              <w:pStyle w:val="StandardWeb"/>
              <w:spacing w:before="0" w:beforeAutospacing="0" w:after="0" w:afterAutospacing="0"/>
              <w:rPr>
                <w:rFonts w:ascii="Calibri" w:hAnsi="Calibri"/>
                <w:sz w:val="19"/>
                <w:szCs w:val="19"/>
              </w:rPr>
            </w:pPr>
            <w:r>
              <w:rPr>
                <w:rFonts w:ascii="Calibri" w:hAnsi="Calibri"/>
                <w:sz w:val="19"/>
                <w:szCs w:val="19"/>
              </w:rPr>
              <w:t>Der Zinssatz wird unter Berücksichtigung der wirtschaftlichen Verhältnisse des Kreditnehmers (Bonität) und der Werthaltigkeit der für den Kredit gestellten Sicherheiten vom Finanzierungspartner festgelegt.</w:t>
            </w:r>
          </w:p>
          <w:p w:rsidR="00760896" w:rsidRDefault="00760896">
            <w:pPr>
              <w:pStyle w:val="StandardWeb"/>
              <w:spacing w:before="0" w:beforeAutospacing="0" w:after="0" w:afterAutospacing="0"/>
              <w:rPr>
                <w:rFonts w:ascii="Calibri" w:hAnsi="Calibri"/>
                <w:sz w:val="19"/>
                <w:szCs w:val="19"/>
              </w:rPr>
            </w:pPr>
            <w:r>
              <w:rPr>
                <w:rFonts w:ascii="Calibri" w:hAnsi="Calibri"/>
                <w:sz w:val="19"/>
                <w:szCs w:val="19"/>
              </w:rPr>
              <w:t> </w:t>
            </w:r>
          </w:p>
          <w:p w:rsidR="00760896" w:rsidRDefault="00760896">
            <w:pPr>
              <w:pStyle w:val="StandardWeb"/>
              <w:spacing w:before="0" w:beforeAutospacing="0" w:after="0" w:afterAutospacing="0"/>
              <w:rPr>
                <w:rFonts w:ascii="Calibri" w:hAnsi="Calibri"/>
                <w:sz w:val="19"/>
                <w:szCs w:val="19"/>
              </w:rPr>
            </w:pPr>
            <w:r>
              <w:rPr>
                <w:rFonts w:ascii="Calibri" w:hAnsi="Calibri"/>
                <w:sz w:val="19"/>
                <w:szCs w:val="19"/>
              </w:rPr>
              <w:t>Bereitstellung</w:t>
            </w:r>
          </w:p>
          <w:p w:rsidR="00760896" w:rsidRDefault="00760896" w:rsidP="00760896">
            <w:pPr>
              <w:numPr>
                <w:ilvl w:val="0"/>
                <w:numId w:val="4"/>
              </w:numPr>
              <w:spacing w:after="0" w:line="240" w:lineRule="auto"/>
              <w:ind w:left="540"/>
              <w:textAlignment w:val="center"/>
              <w:rPr>
                <w:rFonts w:ascii="Times New Roman" w:eastAsia="Times New Roman" w:hAnsi="Times New Roman"/>
                <w:sz w:val="24"/>
                <w:szCs w:val="24"/>
              </w:rPr>
            </w:pPr>
            <w:r>
              <w:rPr>
                <w:rFonts w:ascii="Calibri" w:eastAsia="Times New Roman" w:hAnsi="Calibri"/>
                <w:sz w:val="19"/>
                <w:szCs w:val="19"/>
              </w:rPr>
              <w:t>Die Auszahlung erfolgt zu 100 % des zugesagten Betrags.</w:t>
            </w:r>
          </w:p>
          <w:p w:rsidR="00760896" w:rsidRDefault="00760896" w:rsidP="00760896">
            <w:pPr>
              <w:numPr>
                <w:ilvl w:val="0"/>
                <w:numId w:val="4"/>
              </w:numPr>
              <w:spacing w:after="0" w:line="240" w:lineRule="auto"/>
              <w:ind w:left="540"/>
              <w:textAlignment w:val="center"/>
              <w:rPr>
                <w:rFonts w:eastAsia="Times New Roman"/>
              </w:rPr>
            </w:pPr>
            <w:r>
              <w:rPr>
                <w:rFonts w:ascii="Calibri" w:eastAsia="Times New Roman" w:hAnsi="Calibri"/>
                <w:sz w:val="19"/>
                <w:szCs w:val="19"/>
              </w:rPr>
              <w:t>Der Betrag ist in einer Summe oder in Teilen abrufbar.</w:t>
            </w:r>
          </w:p>
          <w:p w:rsidR="00760896" w:rsidRDefault="00760896" w:rsidP="00760896">
            <w:pPr>
              <w:numPr>
                <w:ilvl w:val="0"/>
                <w:numId w:val="4"/>
              </w:numPr>
              <w:spacing w:after="0" w:line="240" w:lineRule="auto"/>
              <w:ind w:left="540"/>
              <w:textAlignment w:val="center"/>
              <w:rPr>
                <w:rFonts w:eastAsia="Times New Roman"/>
              </w:rPr>
            </w:pPr>
            <w:r>
              <w:rPr>
                <w:rFonts w:ascii="Calibri" w:eastAsia="Times New Roman" w:hAnsi="Calibri"/>
                <w:sz w:val="19"/>
                <w:szCs w:val="19"/>
              </w:rPr>
              <w:t>Die Abruffrist beträgt 12 Monate nach Zusage. Diese kann im Einzelfall verlängert werden.</w:t>
            </w:r>
          </w:p>
          <w:p w:rsidR="00760896" w:rsidRDefault="00760896" w:rsidP="00760896">
            <w:pPr>
              <w:numPr>
                <w:ilvl w:val="0"/>
                <w:numId w:val="4"/>
              </w:numPr>
              <w:spacing w:after="0" w:line="240" w:lineRule="auto"/>
              <w:ind w:left="540"/>
              <w:textAlignment w:val="center"/>
              <w:rPr>
                <w:rFonts w:eastAsia="Times New Roman"/>
              </w:rPr>
            </w:pPr>
            <w:r>
              <w:rPr>
                <w:rFonts w:ascii="Calibri" w:eastAsia="Times New Roman" w:hAnsi="Calibri"/>
                <w:sz w:val="19"/>
                <w:szCs w:val="19"/>
              </w:rPr>
              <w:t>Für den noch nicht abgerufenen Betrag wird beginnend ab 2 Bankarbeitstagen und 6 Monaten nach dem Zusagedatum der KfW eine Bereitstellungsprovision von 0,15 % pro Monat berechnet.</w:t>
            </w:r>
          </w:p>
          <w:p w:rsidR="00760896" w:rsidRDefault="00760896">
            <w:pPr>
              <w:pStyle w:val="StandardWeb"/>
              <w:spacing w:before="0" w:beforeAutospacing="0" w:after="0" w:afterAutospacing="0"/>
              <w:ind w:left="540"/>
              <w:rPr>
                <w:rFonts w:ascii="Calibri" w:hAnsi="Calibri"/>
                <w:sz w:val="19"/>
                <w:szCs w:val="19"/>
              </w:rPr>
            </w:pPr>
            <w:r>
              <w:rPr>
                <w:rFonts w:ascii="Calibri" w:hAnsi="Calibri"/>
                <w:sz w:val="19"/>
                <w:szCs w:val="19"/>
              </w:rPr>
              <w:t> </w:t>
            </w:r>
          </w:p>
          <w:p w:rsidR="00760896" w:rsidRDefault="00760896">
            <w:pPr>
              <w:pStyle w:val="StandardWeb"/>
              <w:spacing w:before="0" w:beforeAutospacing="0" w:after="0" w:afterAutospacing="0"/>
              <w:rPr>
                <w:rFonts w:ascii="Calibri" w:hAnsi="Calibri"/>
                <w:sz w:val="19"/>
                <w:szCs w:val="19"/>
              </w:rPr>
            </w:pPr>
            <w:r>
              <w:rPr>
                <w:rFonts w:ascii="Calibri" w:hAnsi="Calibri"/>
                <w:sz w:val="19"/>
                <w:szCs w:val="19"/>
              </w:rPr>
              <w:t>Während der tilgungsfreien Anlaufjahre zahlen Sie lediglich die Zinsen auf die ausgezahlten Kreditbeträge.</w:t>
            </w:r>
          </w:p>
          <w:p w:rsidR="00760896" w:rsidRDefault="00760896">
            <w:pPr>
              <w:pStyle w:val="StandardWeb"/>
              <w:spacing w:before="0" w:beforeAutospacing="0" w:after="0" w:afterAutospacing="0"/>
              <w:rPr>
                <w:rFonts w:ascii="Calibri" w:hAnsi="Calibri"/>
                <w:sz w:val="19"/>
                <w:szCs w:val="19"/>
              </w:rPr>
            </w:pPr>
            <w:r>
              <w:rPr>
                <w:rFonts w:ascii="Calibri" w:hAnsi="Calibri"/>
                <w:sz w:val="19"/>
                <w:szCs w:val="19"/>
              </w:rPr>
              <w:t>Danach wird der Kredit</w:t>
            </w:r>
          </w:p>
          <w:p w:rsidR="00760896" w:rsidRDefault="00760896" w:rsidP="00760896">
            <w:pPr>
              <w:numPr>
                <w:ilvl w:val="0"/>
                <w:numId w:val="5"/>
              </w:numPr>
              <w:spacing w:after="0" w:line="240" w:lineRule="auto"/>
              <w:ind w:left="540"/>
              <w:textAlignment w:val="center"/>
              <w:rPr>
                <w:rFonts w:ascii="Times New Roman" w:eastAsia="Times New Roman" w:hAnsi="Times New Roman"/>
                <w:sz w:val="24"/>
                <w:szCs w:val="24"/>
              </w:rPr>
            </w:pPr>
            <w:r>
              <w:rPr>
                <w:rFonts w:ascii="Calibri" w:eastAsia="Times New Roman" w:hAnsi="Calibri"/>
                <w:sz w:val="19"/>
                <w:szCs w:val="19"/>
              </w:rPr>
              <w:t>vierteljährlich in gleich hohen Raten zurückgezahlt.</w:t>
            </w:r>
          </w:p>
          <w:p w:rsidR="00760896" w:rsidRDefault="00760896" w:rsidP="00760896">
            <w:pPr>
              <w:numPr>
                <w:ilvl w:val="0"/>
                <w:numId w:val="5"/>
              </w:numPr>
              <w:spacing w:after="0" w:line="240" w:lineRule="auto"/>
              <w:ind w:left="540"/>
              <w:textAlignment w:val="center"/>
              <w:rPr>
                <w:rFonts w:eastAsia="Times New Roman"/>
              </w:rPr>
            </w:pPr>
            <w:r>
              <w:rPr>
                <w:rFonts w:ascii="Calibri" w:eastAsia="Times New Roman" w:hAnsi="Calibri"/>
                <w:sz w:val="19"/>
                <w:szCs w:val="19"/>
              </w:rPr>
              <w:t>bei endfälliger Tilgung zum Laufzeitende zurückgezahlt.</w:t>
            </w:r>
          </w:p>
          <w:p w:rsidR="00760896" w:rsidRDefault="00760896">
            <w:pPr>
              <w:pStyle w:val="StandardWeb"/>
              <w:spacing w:before="0" w:beforeAutospacing="0" w:after="0" w:afterAutospacing="0"/>
              <w:rPr>
                <w:rFonts w:ascii="Calibri" w:hAnsi="Calibri"/>
                <w:sz w:val="19"/>
                <w:szCs w:val="19"/>
              </w:rPr>
            </w:pPr>
            <w:r>
              <w:rPr>
                <w:rFonts w:ascii="Calibri" w:hAnsi="Calibri"/>
                <w:sz w:val="19"/>
                <w:szCs w:val="19"/>
              </w:rPr>
              <w:t>Außerplanmäßige Tilgungen können nur gegen Zahlung einer Vorfälligkeitsentschädigung vorgenommen werden.</w:t>
            </w:r>
          </w:p>
          <w:p w:rsidR="00760896" w:rsidRDefault="00760896">
            <w:pPr>
              <w:pStyle w:val="StandardWeb"/>
              <w:spacing w:before="0" w:beforeAutospacing="0" w:after="0" w:afterAutospacing="0"/>
              <w:rPr>
                <w:rFonts w:ascii="Calibri" w:hAnsi="Calibri"/>
                <w:sz w:val="19"/>
                <w:szCs w:val="19"/>
              </w:rPr>
            </w:pPr>
            <w:r>
              <w:rPr>
                <w:rFonts w:ascii="Calibri" w:hAnsi="Calibri"/>
                <w:sz w:val="19"/>
                <w:szCs w:val="19"/>
              </w:rPr>
              <w:t> </w:t>
            </w:r>
          </w:p>
        </w:tc>
      </w:tr>
      <w:tr w:rsidR="00760896" w:rsidTr="00760896">
        <w:trPr>
          <w:divId w:val="831720633"/>
        </w:trPr>
        <w:tc>
          <w:tcPr>
            <w:tcW w:w="14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60896" w:rsidRDefault="007D46CB">
            <w:pPr>
              <w:pStyle w:val="StandardWeb"/>
              <w:spacing w:before="0" w:beforeAutospacing="0" w:after="0" w:afterAutospacing="0"/>
              <w:rPr>
                <w:rFonts w:ascii="Calibri" w:hAnsi="Calibri"/>
                <w:sz w:val="16"/>
                <w:szCs w:val="16"/>
              </w:rPr>
            </w:pPr>
            <w:hyperlink r:id="rId8" w:history="1">
              <w:r w:rsidR="00760896">
                <w:rPr>
                  <w:rStyle w:val="Hyperlink"/>
                  <w:rFonts w:ascii="Calibri" w:hAnsi="Calibri"/>
                  <w:sz w:val="16"/>
                  <w:szCs w:val="16"/>
                </w:rPr>
                <w:t>https://www.kfw.de/Download-Center/Förderprogramme-(Inlandsförderung)/PDF-Dokumente/6000000075-De-minimis-Erklärung-des-Antragstellers.pdf</w:t>
              </w:r>
            </w:hyperlink>
          </w:p>
        </w:tc>
        <w:tc>
          <w:tcPr>
            <w:tcW w:w="19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60896" w:rsidRDefault="00760896">
            <w:pPr>
              <w:pStyle w:val="StandardWeb"/>
              <w:spacing w:before="0" w:beforeAutospacing="0" w:after="0" w:afterAutospacing="0"/>
              <w:rPr>
                <w:rFonts w:ascii="Calibri" w:hAnsi="Calibri"/>
                <w:sz w:val="19"/>
                <w:szCs w:val="19"/>
              </w:rPr>
            </w:pPr>
            <w:r>
              <w:rPr>
                <w:rFonts w:ascii="Calibri" w:hAnsi="Calibri"/>
                <w:sz w:val="19"/>
                <w:szCs w:val="19"/>
              </w:rPr>
              <w:t>De-minimis-Erklärung des Antragstellers (</w:t>
            </w:r>
            <w:r>
              <w:rPr>
                <w:rFonts w:ascii="Calibri" w:hAnsi="Calibri"/>
                <w:b/>
                <w:bCs/>
                <w:sz w:val="19"/>
                <w:szCs w:val="19"/>
              </w:rPr>
              <w:t>notwendige Unterlage</w:t>
            </w:r>
            <w:r>
              <w:rPr>
                <w:rFonts w:ascii="Calibri" w:hAnsi="Calibri"/>
                <w:sz w:val="19"/>
                <w:szCs w:val="19"/>
              </w:rPr>
              <w:t>)</w:t>
            </w:r>
          </w:p>
        </w:tc>
        <w:tc>
          <w:tcPr>
            <w:tcW w:w="56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60896" w:rsidRDefault="00760896">
            <w:pPr>
              <w:pStyle w:val="StandardWeb"/>
              <w:spacing w:before="0" w:beforeAutospacing="0" w:after="0" w:afterAutospacing="0"/>
              <w:rPr>
                <w:rFonts w:ascii="Calibri" w:hAnsi="Calibri"/>
                <w:sz w:val="19"/>
                <w:szCs w:val="19"/>
              </w:rPr>
            </w:pPr>
            <w:r>
              <w:rPr>
                <w:rFonts w:ascii="Calibri" w:hAnsi="Calibri"/>
                <w:sz w:val="19"/>
                <w:szCs w:val="19"/>
              </w:rPr>
              <w:t>De-minimis-Erklärung des Antragstellers über bereits erhaltene De-minimis-Beihilfen</w:t>
            </w:r>
          </w:p>
          <w:p w:rsidR="00760896" w:rsidRDefault="00760896">
            <w:pPr>
              <w:pStyle w:val="StandardWeb"/>
              <w:spacing w:before="0" w:beforeAutospacing="0" w:after="0" w:afterAutospacing="0"/>
              <w:rPr>
                <w:rFonts w:ascii="Calibri" w:hAnsi="Calibri"/>
                <w:sz w:val="19"/>
                <w:szCs w:val="19"/>
              </w:rPr>
            </w:pPr>
            <w:r>
              <w:rPr>
                <w:rFonts w:ascii="Calibri" w:hAnsi="Calibri"/>
                <w:sz w:val="19"/>
                <w:szCs w:val="19"/>
              </w:rPr>
              <w:t> </w:t>
            </w:r>
          </w:p>
          <w:p w:rsidR="00760896" w:rsidRDefault="00760896">
            <w:pPr>
              <w:pStyle w:val="StandardWeb"/>
              <w:spacing w:before="0" w:beforeAutospacing="0" w:after="0" w:afterAutospacing="0"/>
              <w:rPr>
                <w:rFonts w:ascii="Calibri" w:hAnsi="Calibri"/>
                <w:sz w:val="19"/>
                <w:szCs w:val="19"/>
              </w:rPr>
            </w:pPr>
            <w:r>
              <w:rPr>
                <w:rFonts w:ascii="Calibri" w:hAnsi="Calibri"/>
                <w:sz w:val="19"/>
                <w:szCs w:val="19"/>
              </w:rPr>
              <w:t>Der Antragssteller muss erklären, ob er im laufenden Kalenderjahr bereits sog. De-minimis-Beihilfen erhalten hat.</w:t>
            </w:r>
          </w:p>
          <w:p w:rsidR="00760896" w:rsidRDefault="00760896">
            <w:pPr>
              <w:pStyle w:val="StandardWeb"/>
              <w:spacing w:before="0" w:beforeAutospacing="0" w:after="0" w:afterAutospacing="0"/>
              <w:rPr>
                <w:rFonts w:ascii="Calibri" w:hAnsi="Calibri"/>
                <w:sz w:val="19"/>
                <w:szCs w:val="19"/>
              </w:rPr>
            </w:pPr>
            <w:r>
              <w:rPr>
                <w:rFonts w:ascii="Calibri" w:hAnsi="Calibri"/>
                <w:sz w:val="19"/>
                <w:szCs w:val="19"/>
              </w:rPr>
              <w:t>Die De-minimis-Beihilfe-Regelung macht eine Beihilfe, die ein EU-Mitgliedstaat einem Unternehmen gewährt und deren Betrag als geringfügig anzusehen ist – unter bestimmten Voraussetzungen – nicht weiter genehmigungspflichtig durch die Europäische Kommission („Bagatellbeihilfe“).</w:t>
            </w:r>
          </w:p>
        </w:tc>
      </w:tr>
      <w:tr w:rsidR="00760896" w:rsidTr="00760896">
        <w:trPr>
          <w:divId w:val="831720633"/>
        </w:trPr>
        <w:tc>
          <w:tcPr>
            <w:tcW w:w="14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60896" w:rsidRDefault="007D46CB">
            <w:pPr>
              <w:pStyle w:val="StandardWeb"/>
              <w:spacing w:before="0" w:beforeAutospacing="0" w:after="0" w:afterAutospacing="0"/>
              <w:rPr>
                <w:rFonts w:ascii="Calibri" w:hAnsi="Calibri"/>
                <w:sz w:val="16"/>
                <w:szCs w:val="16"/>
              </w:rPr>
            </w:pPr>
            <w:hyperlink r:id="rId9" w:history="1">
              <w:r w:rsidR="00760896">
                <w:rPr>
                  <w:rStyle w:val="Hyperlink"/>
                  <w:rFonts w:ascii="Calibri" w:hAnsi="Calibri"/>
                  <w:sz w:val="16"/>
                  <w:szCs w:val="16"/>
                </w:rPr>
                <w:t>https://www.kfw.de/Download-Center/Förderprogramme-(Inlandsförderung)/PDF-Dokumente/6000000095-Vereinfachte-Selbsterklärung-KMU.pdf</w:t>
              </w:r>
            </w:hyperlink>
          </w:p>
        </w:tc>
        <w:tc>
          <w:tcPr>
            <w:tcW w:w="19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60896" w:rsidRDefault="00760896">
            <w:pPr>
              <w:pStyle w:val="StandardWeb"/>
              <w:spacing w:before="0" w:beforeAutospacing="0" w:after="0" w:afterAutospacing="0"/>
              <w:rPr>
                <w:rFonts w:ascii="Calibri" w:hAnsi="Calibri"/>
                <w:sz w:val="19"/>
                <w:szCs w:val="19"/>
              </w:rPr>
            </w:pPr>
            <w:r>
              <w:rPr>
                <w:rFonts w:ascii="Calibri" w:hAnsi="Calibri"/>
                <w:sz w:val="19"/>
                <w:szCs w:val="19"/>
              </w:rPr>
              <w:t>Formular zur Erklärung der Größe des Unternehmens (</w:t>
            </w:r>
            <w:r>
              <w:rPr>
                <w:rFonts w:ascii="Calibri" w:hAnsi="Calibri"/>
                <w:b/>
                <w:bCs/>
                <w:sz w:val="19"/>
                <w:szCs w:val="19"/>
              </w:rPr>
              <w:t>bei KMU notwendig</w:t>
            </w:r>
            <w:r>
              <w:rPr>
                <w:rFonts w:ascii="Calibri" w:hAnsi="Calibri"/>
                <w:sz w:val="19"/>
                <w:szCs w:val="19"/>
              </w:rPr>
              <w:t>)</w:t>
            </w:r>
          </w:p>
          <w:p w:rsidR="00760896" w:rsidRDefault="00760896">
            <w:pPr>
              <w:pStyle w:val="StandardWeb"/>
              <w:spacing w:before="0" w:beforeAutospacing="0" w:after="0" w:afterAutospacing="0"/>
              <w:rPr>
                <w:rFonts w:ascii="Calibri" w:hAnsi="Calibri"/>
                <w:sz w:val="19"/>
                <w:szCs w:val="19"/>
              </w:rPr>
            </w:pPr>
            <w:r>
              <w:rPr>
                <w:rFonts w:ascii="Calibri" w:hAnsi="Calibri"/>
                <w:sz w:val="19"/>
                <w:szCs w:val="19"/>
              </w:rPr>
              <w:t> </w:t>
            </w:r>
          </w:p>
          <w:p w:rsidR="00760896" w:rsidRDefault="00760896">
            <w:pPr>
              <w:pStyle w:val="StandardWeb"/>
              <w:spacing w:before="0" w:beforeAutospacing="0" w:after="0" w:afterAutospacing="0"/>
              <w:rPr>
                <w:rFonts w:ascii="Calibri" w:hAnsi="Calibri"/>
                <w:sz w:val="19"/>
                <w:szCs w:val="19"/>
              </w:rPr>
            </w:pPr>
            <w:r>
              <w:rPr>
                <w:rFonts w:ascii="Calibri" w:hAnsi="Calibri"/>
                <w:sz w:val="19"/>
                <w:szCs w:val="19"/>
              </w:rPr>
              <w:t> </w:t>
            </w:r>
          </w:p>
          <w:p w:rsidR="00760896" w:rsidRDefault="00760896">
            <w:pPr>
              <w:pStyle w:val="StandardWeb"/>
              <w:spacing w:before="0" w:beforeAutospacing="0" w:after="0" w:afterAutospacing="0"/>
              <w:rPr>
                <w:rFonts w:ascii="Calibri" w:hAnsi="Calibri"/>
                <w:sz w:val="19"/>
                <w:szCs w:val="19"/>
              </w:rPr>
            </w:pPr>
            <w:r>
              <w:rPr>
                <w:rFonts w:ascii="Calibri" w:hAnsi="Calibri"/>
                <w:sz w:val="19"/>
                <w:szCs w:val="19"/>
              </w:rPr>
              <w:t> </w:t>
            </w:r>
          </w:p>
          <w:p w:rsidR="00760896" w:rsidRDefault="00760896">
            <w:pPr>
              <w:pStyle w:val="StandardWeb"/>
              <w:spacing w:before="0" w:beforeAutospacing="0" w:after="0" w:afterAutospacing="0"/>
              <w:rPr>
                <w:rFonts w:ascii="Calibri" w:hAnsi="Calibri"/>
                <w:sz w:val="19"/>
                <w:szCs w:val="19"/>
              </w:rPr>
            </w:pPr>
            <w:r>
              <w:rPr>
                <w:rFonts w:ascii="Calibri" w:hAnsi="Calibri"/>
                <w:sz w:val="19"/>
                <w:szCs w:val="19"/>
              </w:rPr>
              <w:t>und</w:t>
            </w:r>
          </w:p>
        </w:tc>
        <w:tc>
          <w:tcPr>
            <w:tcW w:w="56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60896" w:rsidRDefault="00760896">
            <w:pPr>
              <w:pStyle w:val="StandardWeb"/>
              <w:spacing w:before="0" w:beforeAutospacing="0" w:after="0" w:afterAutospacing="0"/>
              <w:rPr>
                <w:rFonts w:ascii="Calibri" w:hAnsi="Calibri"/>
                <w:sz w:val="19"/>
                <w:szCs w:val="19"/>
              </w:rPr>
            </w:pPr>
            <w:r>
              <w:rPr>
                <w:rFonts w:ascii="Calibri" w:hAnsi="Calibri"/>
                <w:sz w:val="19"/>
                <w:szCs w:val="19"/>
              </w:rPr>
              <w:t>Mitarbeiterzahl</w:t>
            </w:r>
          </w:p>
          <w:p w:rsidR="00760896" w:rsidRDefault="00760896">
            <w:pPr>
              <w:pStyle w:val="StandardWeb"/>
              <w:spacing w:before="0" w:beforeAutospacing="0" w:after="0" w:afterAutospacing="0"/>
              <w:rPr>
                <w:rFonts w:ascii="Calibri" w:hAnsi="Calibri"/>
                <w:sz w:val="19"/>
                <w:szCs w:val="19"/>
              </w:rPr>
            </w:pPr>
            <w:r>
              <w:rPr>
                <w:rFonts w:ascii="Calibri" w:hAnsi="Calibri"/>
                <w:sz w:val="19"/>
                <w:szCs w:val="19"/>
              </w:rPr>
              <w:t>Jahresumsatz</w:t>
            </w:r>
          </w:p>
          <w:p w:rsidR="00760896" w:rsidRDefault="00760896">
            <w:pPr>
              <w:pStyle w:val="StandardWeb"/>
              <w:spacing w:before="0" w:beforeAutospacing="0" w:after="0" w:afterAutospacing="0"/>
              <w:rPr>
                <w:rFonts w:ascii="Calibri" w:hAnsi="Calibri"/>
                <w:sz w:val="19"/>
                <w:szCs w:val="19"/>
              </w:rPr>
            </w:pPr>
            <w:r>
              <w:rPr>
                <w:rFonts w:ascii="Calibri" w:hAnsi="Calibri"/>
                <w:sz w:val="19"/>
                <w:szCs w:val="19"/>
              </w:rPr>
              <w:t>Bilanzsumme</w:t>
            </w:r>
          </w:p>
        </w:tc>
      </w:tr>
      <w:tr w:rsidR="00760896" w:rsidTr="00760896">
        <w:trPr>
          <w:divId w:val="831720633"/>
        </w:trPr>
        <w:tc>
          <w:tcPr>
            <w:tcW w:w="14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60896" w:rsidRDefault="007D46CB">
            <w:pPr>
              <w:pStyle w:val="StandardWeb"/>
              <w:spacing w:before="0" w:beforeAutospacing="0" w:after="0" w:afterAutospacing="0"/>
              <w:rPr>
                <w:rFonts w:ascii="Calibri" w:hAnsi="Calibri"/>
                <w:sz w:val="16"/>
                <w:szCs w:val="16"/>
              </w:rPr>
            </w:pPr>
            <w:hyperlink r:id="rId10" w:history="1">
              <w:r w:rsidR="00760896">
                <w:rPr>
                  <w:rStyle w:val="Hyperlink"/>
                  <w:rFonts w:ascii="Calibri" w:hAnsi="Calibri"/>
                  <w:sz w:val="16"/>
                  <w:szCs w:val="16"/>
                </w:rPr>
                <w:t>https://www.kfw.de/Download-Center/Förderprogramme-(Inlandsförderung)/PDF-Dokumente/6000000196-KMU-Definition.pdf</w:t>
              </w:r>
            </w:hyperlink>
          </w:p>
        </w:tc>
        <w:tc>
          <w:tcPr>
            <w:tcW w:w="19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60896" w:rsidRDefault="00760896">
            <w:pPr>
              <w:pStyle w:val="StandardWeb"/>
              <w:spacing w:before="0" w:beforeAutospacing="0" w:after="0" w:afterAutospacing="0"/>
              <w:rPr>
                <w:rFonts w:ascii="Calibri" w:hAnsi="Calibri"/>
                <w:sz w:val="19"/>
                <w:szCs w:val="19"/>
              </w:rPr>
            </w:pPr>
            <w:r>
              <w:rPr>
                <w:rFonts w:ascii="Calibri" w:hAnsi="Calibri"/>
                <w:sz w:val="19"/>
                <w:szCs w:val="19"/>
              </w:rPr>
              <w:t>10-seitiges Merkblatt zur Größendefinition eines Unternehmens</w:t>
            </w:r>
          </w:p>
        </w:tc>
        <w:tc>
          <w:tcPr>
            <w:tcW w:w="56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60896" w:rsidRDefault="00760896">
            <w:pPr>
              <w:pStyle w:val="StandardWeb"/>
              <w:spacing w:before="0" w:beforeAutospacing="0" w:after="0" w:afterAutospacing="0"/>
              <w:rPr>
                <w:rFonts w:ascii="Calibri" w:hAnsi="Calibri"/>
                <w:sz w:val="19"/>
                <w:szCs w:val="19"/>
              </w:rPr>
            </w:pPr>
            <w:r>
              <w:rPr>
                <w:rFonts w:ascii="Calibri" w:hAnsi="Calibri"/>
                <w:sz w:val="19"/>
                <w:szCs w:val="19"/>
              </w:rPr>
              <w:t>Grob zusammengefasst:</w:t>
            </w:r>
          </w:p>
          <w:p w:rsidR="00760896" w:rsidRDefault="00760896">
            <w:pPr>
              <w:pStyle w:val="StandardWeb"/>
              <w:spacing w:before="0" w:beforeAutospacing="0" w:after="0" w:afterAutospacing="0"/>
              <w:rPr>
                <w:rFonts w:ascii="Calibri" w:hAnsi="Calibri"/>
                <w:sz w:val="19"/>
                <w:szCs w:val="19"/>
              </w:rPr>
            </w:pPr>
            <w:r>
              <w:rPr>
                <w:rFonts w:ascii="Calibri" w:hAnsi="Calibri"/>
                <w:sz w:val="19"/>
                <w:szCs w:val="19"/>
              </w:rPr>
              <w:t> </w:t>
            </w:r>
          </w:p>
          <w:p w:rsidR="00760896" w:rsidRDefault="00760896">
            <w:pPr>
              <w:pStyle w:val="StandardWeb"/>
              <w:spacing w:before="0" w:beforeAutospacing="0" w:after="0" w:afterAutospacing="0"/>
              <w:rPr>
                <w:rFonts w:ascii="Calibri" w:hAnsi="Calibri"/>
                <w:sz w:val="19"/>
                <w:szCs w:val="19"/>
              </w:rPr>
            </w:pPr>
            <w:r>
              <w:rPr>
                <w:rFonts w:ascii="Calibri" w:hAnsi="Calibri"/>
                <w:sz w:val="19"/>
                <w:szCs w:val="19"/>
              </w:rPr>
              <w:t>Kleinstunternehmen:</w:t>
            </w:r>
          </w:p>
          <w:p w:rsidR="00760896" w:rsidRDefault="00760896" w:rsidP="00760896">
            <w:pPr>
              <w:numPr>
                <w:ilvl w:val="0"/>
                <w:numId w:val="6"/>
              </w:numPr>
              <w:spacing w:after="0" w:line="240" w:lineRule="auto"/>
              <w:ind w:left="540"/>
              <w:textAlignment w:val="center"/>
              <w:rPr>
                <w:rFonts w:ascii="Times New Roman" w:eastAsia="Times New Roman" w:hAnsi="Times New Roman"/>
                <w:sz w:val="24"/>
                <w:szCs w:val="24"/>
              </w:rPr>
            </w:pPr>
            <w:r>
              <w:rPr>
                <w:rFonts w:ascii="Calibri" w:eastAsia="Times New Roman" w:hAnsi="Calibri"/>
                <w:sz w:val="19"/>
                <w:szCs w:val="19"/>
              </w:rPr>
              <w:t xml:space="preserve">&lt; 10 Mitarbeiter </w:t>
            </w:r>
            <w:r>
              <w:rPr>
                <w:rFonts w:ascii="Calibri" w:eastAsia="Times New Roman" w:hAnsi="Calibri"/>
                <w:sz w:val="19"/>
                <w:szCs w:val="19"/>
                <w:u w:val="single"/>
              </w:rPr>
              <w:t>und</w:t>
            </w:r>
          </w:p>
          <w:p w:rsidR="00760896" w:rsidRDefault="00760896" w:rsidP="00760896">
            <w:pPr>
              <w:numPr>
                <w:ilvl w:val="0"/>
                <w:numId w:val="6"/>
              </w:numPr>
              <w:spacing w:after="0" w:line="240" w:lineRule="auto"/>
              <w:ind w:left="540"/>
              <w:textAlignment w:val="center"/>
              <w:rPr>
                <w:rFonts w:eastAsia="Times New Roman"/>
              </w:rPr>
            </w:pPr>
            <w:r>
              <w:rPr>
                <w:rFonts w:ascii="Calibri" w:eastAsia="Times New Roman" w:hAnsi="Calibri"/>
                <w:sz w:val="19"/>
                <w:szCs w:val="19"/>
              </w:rPr>
              <w:t xml:space="preserve">Jahresumsatz </w:t>
            </w:r>
            <w:r>
              <w:rPr>
                <w:rFonts w:ascii="Calibri" w:eastAsia="Times New Roman" w:hAnsi="Calibri"/>
                <w:sz w:val="19"/>
                <w:szCs w:val="19"/>
                <w:u w:val="single"/>
              </w:rPr>
              <w:t>oder</w:t>
            </w:r>
            <w:r>
              <w:rPr>
                <w:rFonts w:ascii="Calibri" w:eastAsia="Times New Roman" w:hAnsi="Calibri"/>
                <w:sz w:val="19"/>
                <w:szCs w:val="19"/>
              </w:rPr>
              <w:t xml:space="preserve"> Jahresbilanzsumme max. 2 Mio. €</w:t>
            </w:r>
          </w:p>
          <w:p w:rsidR="00760896" w:rsidRDefault="00760896">
            <w:pPr>
              <w:pStyle w:val="StandardWeb"/>
              <w:spacing w:before="0" w:beforeAutospacing="0" w:after="0" w:afterAutospacing="0"/>
              <w:rPr>
                <w:rFonts w:ascii="Calibri" w:hAnsi="Calibri"/>
                <w:sz w:val="19"/>
                <w:szCs w:val="19"/>
              </w:rPr>
            </w:pPr>
            <w:r>
              <w:rPr>
                <w:rFonts w:ascii="Calibri" w:hAnsi="Calibri"/>
                <w:sz w:val="19"/>
                <w:szCs w:val="19"/>
              </w:rPr>
              <w:t> </w:t>
            </w:r>
          </w:p>
          <w:p w:rsidR="00760896" w:rsidRDefault="00760896">
            <w:pPr>
              <w:pStyle w:val="StandardWeb"/>
              <w:spacing w:before="0" w:beforeAutospacing="0" w:after="0" w:afterAutospacing="0"/>
              <w:rPr>
                <w:rFonts w:ascii="Calibri" w:hAnsi="Calibri"/>
                <w:sz w:val="19"/>
                <w:szCs w:val="19"/>
              </w:rPr>
            </w:pPr>
            <w:r>
              <w:rPr>
                <w:rFonts w:ascii="Calibri" w:hAnsi="Calibri"/>
                <w:sz w:val="19"/>
                <w:szCs w:val="19"/>
              </w:rPr>
              <w:t>Kleine Unternehmen:</w:t>
            </w:r>
          </w:p>
          <w:p w:rsidR="00760896" w:rsidRDefault="00760896" w:rsidP="00760896">
            <w:pPr>
              <w:numPr>
                <w:ilvl w:val="0"/>
                <w:numId w:val="7"/>
              </w:numPr>
              <w:spacing w:after="0" w:line="240" w:lineRule="auto"/>
              <w:ind w:left="540"/>
              <w:textAlignment w:val="center"/>
              <w:rPr>
                <w:rFonts w:ascii="Times New Roman" w:eastAsia="Times New Roman" w:hAnsi="Times New Roman"/>
                <w:sz w:val="24"/>
                <w:szCs w:val="24"/>
              </w:rPr>
            </w:pPr>
            <w:r>
              <w:rPr>
                <w:rFonts w:ascii="Calibri" w:eastAsia="Times New Roman" w:hAnsi="Calibri"/>
                <w:sz w:val="19"/>
                <w:szCs w:val="19"/>
              </w:rPr>
              <w:t xml:space="preserve">&lt; 50 Mitarbeiter </w:t>
            </w:r>
            <w:r>
              <w:rPr>
                <w:rFonts w:ascii="Calibri" w:eastAsia="Times New Roman" w:hAnsi="Calibri"/>
                <w:sz w:val="19"/>
                <w:szCs w:val="19"/>
                <w:u w:val="single"/>
              </w:rPr>
              <w:t>und</w:t>
            </w:r>
          </w:p>
          <w:p w:rsidR="00760896" w:rsidRDefault="00760896" w:rsidP="00760896">
            <w:pPr>
              <w:numPr>
                <w:ilvl w:val="0"/>
                <w:numId w:val="7"/>
              </w:numPr>
              <w:spacing w:after="0" w:line="240" w:lineRule="auto"/>
              <w:ind w:left="540"/>
              <w:textAlignment w:val="center"/>
              <w:rPr>
                <w:rFonts w:eastAsia="Times New Roman"/>
              </w:rPr>
            </w:pPr>
            <w:r>
              <w:rPr>
                <w:rFonts w:ascii="Calibri" w:eastAsia="Times New Roman" w:hAnsi="Calibri"/>
                <w:sz w:val="19"/>
                <w:szCs w:val="19"/>
              </w:rPr>
              <w:t xml:space="preserve">Jahresumsatz </w:t>
            </w:r>
            <w:r>
              <w:rPr>
                <w:rFonts w:ascii="Calibri" w:eastAsia="Times New Roman" w:hAnsi="Calibri"/>
                <w:sz w:val="19"/>
                <w:szCs w:val="19"/>
                <w:u w:val="single"/>
              </w:rPr>
              <w:t>oder</w:t>
            </w:r>
            <w:r>
              <w:rPr>
                <w:rFonts w:ascii="Calibri" w:eastAsia="Times New Roman" w:hAnsi="Calibri"/>
                <w:sz w:val="19"/>
                <w:szCs w:val="19"/>
              </w:rPr>
              <w:t xml:space="preserve"> Jahresbilanzsumme max. 10 Mio. €</w:t>
            </w:r>
          </w:p>
          <w:p w:rsidR="00760896" w:rsidRDefault="00760896">
            <w:pPr>
              <w:pStyle w:val="StandardWeb"/>
              <w:spacing w:before="0" w:beforeAutospacing="0" w:after="0" w:afterAutospacing="0"/>
              <w:rPr>
                <w:rFonts w:ascii="Calibri" w:hAnsi="Calibri"/>
                <w:sz w:val="19"/>
                <w:szCs w:val="19"/>
              </w:rPr>
            </w:pPr>
            <w:r>
              <w:rPr>
                <w:rFonts w:ascii="Calibri" w:hAnsi="Calibri"/>
                <w:sz w:val="19"/>
                <w:szCs w:val="19"/>
              </w:rPr>
              <w:t> </w:t>
            </w:r>
          </w:p>
          <w:p w:rsidR="00760896" w:rsidRDefault="00760896">
            <w:pPr>
              <w:pStyle w:val="StandardWeb"/>
              <w:spacing w:before="0" w:beforeAutospacing="0" w:after="0" w:afterAutospacing="0"/>
              <w:rPr>
                <w:rFonts w:ascii="Calibri" w:hAnsi="Calibri"/>
                <w:sz w:val="19"/>
                <w:szCs w:val="19"/>
              </w:rPr>
            </w:pPr>
            <w:r>
              <w:rPr>
                <w:rFonts w:ascii="Calibri" w:hAnsi="Calibri"/>
                <w:sz w:val="19"/>
                <w:szCs w:val="19"/>
              </w:rPr>
              <w:t>Mittlere Unternehmen:</w:t>
            </w:r>
          </w:p>
          <w:p w:rsidR="00760896" w:rsidRDefault="00760896" w:rsidP="00760896">
            <w:pPr>
              <w:numPr>
                <w:ilvl w:val="0"/>
                <w:numId w:val="8"/>
              </w:numPr>
              <w:spacing w:after="0" w:line="240" w:lineRule="auto"/>
              <w:ind w:left="540"/>
              <w:textAlignment w:val="center"/>
              <w:rPr>
                <w:rFonts w:ascii="Times New Roman" w:eastAsia="Times New Roman" w:hAnsi="Times New Roman"/>
                <w:sz w:val="24"/>
                <w:szCs w:val="24"/>
              </w:rPr>
            </w:pPr>
            <w:r>
              <w:rPr>
                <w:rFonts w:ascii="Calibri" w:eastAsia="Times New Roman" w:hAnsi="Calibri"/>
                <w:sz w:val="19"/>
                <w:szCs w:val="19"/>
              </w:rPr>
              <w:t xml:space="preserve">&lt; 250 Mitarbeiter </w:t>
            </w:r>
            <w:r>
              <w:rPr>
                <w:rFonts w:ascii="Calibri" w:eastAsia="Times New Roman" w:hAnsi="Calibri"/>
                <w:sz w:val="19"/>
                <w:szCs w:val="19"/>
                <w:u w:val="single"/>
              </w:rPr>
              <w:t>und</w:t>
            </w:r>
          </w:p>
          <w:p w:rsidR="00760896" w:rsidRDefault="00760896" w:rsidP="00760896">
            <w:pPr>
              <w:numPr>
                <w:ilvl w:val="0"/>
                <w:numId w:val="8"/>
              </w:numPr>
              <w:spacing w:after="0" w:line="240" w:lineRule="auto"/>
              <w:ind w:left="540"/>
              <w:textAlignment w:val="center"/>
              <w:rPr>
                <w:rFonts w:eastAsia="Times New Roman"/>
              </w:rPr>
            </w:pPr>
            <w:r>
              <w:rPr>
                <w:rFonts w:ascii="Calibri" w:eastAsia="Times New Roman" w:hAnsi="Calibri"/>
                <w:sz w:val="19"/>
                <w:szCs w:val="19"/>
              </w:rPr>
              <w:t xml:space="preserve">Jahresumsatz max. 50 Mio. € </w:t>
            </w:r>
            <w:r>
              <w:rPr>
                <w:rFonts w:ascii="Calibri" w:eastAsia="Times New Roman" w:hAnsi="Calibri"/>
                <w:sz w:val="19"/>
                <w:szCs w:val="19"/>
                <w:u w:val="single"/>
              </w:rPr>
              <w:t>oder</w:t>
            </w:r>
            <w:r>
              <w:rPr>
                <w:rFonts w:ascii="Calibri" w:eastAsia="Times New Roman" w:hAnsi="Calibri"/>
                <w:sz w:val="19"/>
                <w:szCs w:val="19"/>
              </w:rPr>
              <w:t xml:space="preserve"> Jahresbilanzsumme max. 43 Mio. €</w:t>
            </w:r>
          </w:p>
          <w:p w:rsidR="00760896" w:rsidRDefault="00760896">
            <w:pPr>
              <w:pStyle w:val="StandardWeb"/>
              <w:spacing w:before="0" w:beforeAutospacing="0" w:after="0" w:afterAutospacing="0"/>
              <w:rPr>
                <w:rFonts w:ascii="Calibri" w:hAnsi="Calibri"/>
                <w:sz w:val="19"/>
                <w:szCs w:val="19"/>
              </w:rPr>
            </w:pPr>
            <w:r>
              <w:rPr>
                <w:rFonts w:ascii="Calibri" w:hAnsi="Calibri"/>
                <w:sz w:val="19"/>
                <w:szCs w:val="19"/>
              </w:rPr>
              <w:t> </w:t>
            </w:r>
          </w:p>
        </w:tc>
      </w:tr>
      <w:tr w:rsidR="00760896" w:rsidTr="00760896">
        <w:trPr>
          <w:divId w:val="831720633"/>
        </w:trPr>
        <w:tc>
          <w:tcPr>
            <w:tcW w:w="14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60896" w:rsidRDefault="007D46CB">
            <w:pPr>
              <w:pStyle w:val="StandardWeb"/>
              <w:spacing w:before="0" w:beforeAutospacing="0" w:after="0" w:afterAutospacing="0"/>
              <w:rPr>
                <w:rFonts w:ascii="Calibri" w:hAnsi="Calibri"/>
                <w:sz w:val="16"/>
                <w:szCs w:val="16"/>
              </w:rPr>
            </w:pPr>
            <w:hyperlink r:id="rId11" w:history="1">
              <w:r w:rsidR="00760896">
                <w:rPr>
                  <w:rStyle w:val="Hyperlink"/>
                  <w:rFonts w:ascii="Calibri" w:hAnsi="Calibri"/>
                  <w:sz w:val="16"/>
                  <w:szCs w:val="16"/>
                </w:rPr>
                <w:t>https://www.kfw.de/Download-Center/Förderprogramme-(Inlandsförderung)/PDF-Dokumente/6000000106-Einwilligungserklärung-SCHUFA-Klausel.pdf</w:t>
              </w:r>
            </w:hyperlink>
          </w:p>
        </w:tc>
        <w:tc>
          <w:tcPr>
            <w:tcW w:w="19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60896" w:rsidRDefault="00760896">
            <w:pPr>
              <w:pStyle w:val="StandardWeb"/>
              <w:spacing w:before="0" w:beforeAutospacing="0" w:after="0" w:afterAutospacing="0"/>
              <w:rPr>
                <w:rFonts w:ascii="Calibri" w:hAnsi="Calibri"/>
                <w:sz w:val="19"/>
                <w:szCs w:val="19"/>
              </w:rPr>
            </w:pPr>
            <w:r>
              <w:rPr>
                <w:rFonts w:ascii="Calibri" w:hAnsi="Calibri"/>
                <w:sz w:val="19"/>
                <w:szCs w:val="19"/>
              </w:rPr>
              <w:t>Einwilligung für Auskunftei</w:t>
            </w:r>
            <w:r>
              <w:rPr>
                <w:rFonts w:ascii="Calibri" w:hAnsi="Calibri"/>
                <w:sz w:val="19"/>
                <w:szCs w:val="19"/>
              </w:rPr>
              <w:softHyphen/>
              <w:t xml:space="preserve">anfragen, z. B. für eine SCHUFA-Auskunft </w:t>
            </w:r>
          </w:p>
          <w:p w:rsidR="00760896" w:rsidRDefault="00760896">
            <w:pPr>
              <w:pStyle w:val="StandardWeb"/>
              <w:spacing w:before="0" w:beforeAutospacing="0" w:after="0" w:afterAutospacing="0"/>
              <w:rPr>
                <w:rFonts w:ascii="Arial" w:hAnsi="Arial" w:cs="Arial"/>
                <w:sz w:val="20"/>
                <w:szCs w:val="20"/>
              </w:rPr>
            </w:pPr>
            <w:r>
              <w:rPr>
                <w:rFonts w:ascii="Arial" w:hAnsi="Arial" w:cs="Arial"/>
                <w:sz w:val="20"/>
                <w:szCs w:val="20"/>
              </w:rPr>
              <w:t> </w:t>
            </w:r>
          </w:p>
          <w:p w:rsidR="00760896" w:rsidRDefault="00760896">
            <w:pPr>
              <w:pStyle w:val="StandardWeb"/>
              <w:spacing w:before="0" w:beforeAutospacing="0" w:after="0" w:afterAutospacing="0"/>
              <w:rPr>
                <w:rFonts w:ascii="Calibri" w:hAnsi="Calibri"/>
                <w:sz w:val="19"/>
                <w:szCs w:val="19"/>
              </w:rPr>
            </w:pPr>
            <w:r>
              <w:rPr>
                <w:rFonts w:ascii="Calibri" w:hAnsi="Calibri"/>
                <w:sz w:val="19"/>
                <w:szCs w:val="19"/>
              </w:rPr>
              <w:t>Für nicht bilanzierende Antragsteller</w:t>
            </w:r>
          </w:p>
        </w:tc>
        <w:tc>
          <w:tcPr>
            <w:tcW w:w="56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60896" w:rsidRDefault="00760896">
            <w:pPr>
              <w:pStyle w:val="StandardWeb"/>
              <w:spacing w:before="0" w:beforeAutospacing="0" w:after="0" w:afterAutospacing="0"/>
              <w:rPr>
                <w:rFonts w:ascii="Calibri" w:hAnsi="Calibri"/>
                <w:sz w:val="19"/>
                <w:szCs w:val="19"/>
              </w:rPr>
            </w:pPr>
            <w:r>
              <w:rPr>
                <w:rFonts w:ascii="Calibri" w:hAnsi="Calibri"/>
                <w:sz w:val="19"/>
                <w:szCs w:val="19"/>
              </w:rPr>
              <w:t>"Schufa" Auskunft für Antragssteller, die nicht nach handels-/steuerrechtlichen Vorschriften bilanzieren.</w:t>
            </w:r>
          </w:p>
        </w:tc>
      </w:tr>
      <w:tr w:rsidR="00760896" w:rsidTr="00760896">
        <w:trPr>
          <w:divId w:val="831720633"/>
        </w:trPr>
        <w:tc>
          <w:tcPr>
            <w:tcW w:w="14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60896" w:rsidRDefault="007D46CB">
            <w:pPr>
              <w:pStyle w:val="StandardWeb"/>
              <w:spacing w:before="0" w:beforeAutospacing="0" w:after="0" w:afterAutospacing="0"/>
              <w:rPr>
                <w:rFonts w:ascii="Calibri" w:hAnsi="Calibri"/>
                <w:sz w:val="16"/>
                <w:szCs w:val="16"/>
              </w:rPr>
            </w:pPr>
            <w:hyperlink r:id="rId12" w:history="1">
              <w:r w:rsidR="00760896">
                <w:rPr>
                  <w:rStyle w:val="Hyperlink"/>
                  <w:rFonts w:ascii="Calibri" w:hAnsi="Calibri"/>
                  <w:sz w:val="16"/>
                  <w:szCs w:val="16"/>
                </w:rPr>
                <w:t>https://www.kfw.de/PDF/Download-Center/Förderprogramme-(Inlandsförderung)/PDF-Dokumente/BDO/Risikoprüfung_037-47_75-76_Unterlagen.pdf</w:t>
              </w:r>
            </w:hyperlink>
          </w:p>
        </w:tc>
        <w:tc>
          <w:tcPr>
            <w:tcW w:w="19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60896" w:rsidRDefault="00760896">
            <w:pPr>
              <w:pStyle w:val="StandardWeb"/>
              <w:spacing w:before="0" w:beforeAutospacing="0" w:after="0" w:afterAutospacing="0"/>
              <w:rPr>
                <w:rFonts w:ascii="Calibri" w:hAnsi="Calibri"/>
                <w:sz w:val="19"/>
                <w:szCs w:val="19"/>
              </w:rPr>
            </w:pPr>
            <w:r>
              <w:rPr>
                <w:rFonts w:ascii="Calibri" w:hAnsi="Calibri"/>
                <w:sz w:val="19"/>
                <w:szCs w:val="19"/>
              </w:rPr>
              <w:t>Unterlagen zur Risikoprüfung für die Antragsstellung.</w:t>
            </w:r>
          </w:p>
        </w:tc>
        <w:tc>
          <w:tcPr>
            <w:tcW w:w="56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60896" w:rsidRDefault="00760896">
            <w:pPr>
              <w:pStyle w:val="StandardWeb"/>
              <w:spacing w:before="0" w:beforeAutospacing="0" w:after="0" w:afterAutospacing="0"/>
              <w:rPr>
                <w:rFonts w:ascii="Calibri" w:hAnsi="Calibri"/>
                <w:sz w:val="19"/>
                <w:szCs w:val="19"/>
              </w:rPr>
            </w:pPr>
            <w:r>
              <w:rPr>
                <w:rFonts w:ascii="Calibri" w:hAnsi="Calibri"/>
                <w:sz w:val="19"/>
                <w:szCs w:val="19"/>
              </w:rPr>
              <w:t>Unterlagen zur wirtschaftlichen Entwicklung für das antragstellende Unternehmen</w:t>
            </w:r>
          </w:p>
          <w:p w:rsidR="00760896" w:rsidRDefault="00760896">
            <w:pPr>
              <w:pStyle w:val="StandardWeb"/>
              <w:spacing w:before="0" w:beforeAutospacing="0" w:after="0" w:afterAutospacing="0"/>
              <w:ind w:left="540"/>
              <w:rPr>
                <w:rFonts w:ascii="Calibri" w:hAnsi="Calibri"/>
                <w:sz w:val="19"/>
                <w:szCs w:val="19"/>
              </w:rPr>
            </w:pPr>
            <w:r>
              <w:rPr>
                <w:rFonts w:ascii="Calibri" w:hAnsi="Calibri"/>
                <w:sz w:val="19"/>
                <w:szCs w:val="19"/>
              </w:rPr>
              <w:t>Die letzten zwei Jahresabschlüsse inklusive Verbindlichkeitenspiegel oder Einnahmenüberschussrechnungen, jeweils inklusive Vorjahreszahlen</w:t>
            </w:r>
          </w:p>
          <w:p w:rsidR="00760896" w:rsidRDefault="00760896">
            <w:pPr>
              <w:pStyle w:val="StandardWeb"/>
              <w:spacing w:before="0" w:beforeAutospacing="0" w:after="0" w:afterAutospacing="0"/>
              <w:ind w:left="540"/>
              <w:rPr>
                <w:rFonts w:ascii="Calibri" w:hAnsi="Calibri"/>
                <w:sz w:val="19"/>
                <w:szCs w:val="19"/>
              </w:rPr>
            </w:pPr>
            <w:r>
              <w:rPr>
                <w:rFonts w:ascii="Calibri" w:hAnsi="Calibri"/>
                <w:sz w:val="19"/>
                <w:szCs w:val="19"/>
              </w:rPr>
              <w:t> </w:t>
            </w:r>
          </w:p>
          <w:p w:rsidR="00760896" w:rsidRDefault="00760896">
            <w:pPr>
              <w:pStyle w:val="StandardWeb"/>
              <w:spacing w:before="0" w:beforeAutospacing="0" w:after="0" w:afterAutospacing="0"/>
              <w:rPr>
                <w:rFonts w:ascii="Calibri" w:hAnsi="Calibri"/>
                <w:sz w:val="19"/>
                <w:szCs w:val="19"/>
              </w:rPr>
            </w:pPr>
            <w:r>
              <w:rPr>
                <w:rFonts w:ascii="Calibri" w:hAnsi="Calibri"/>
                <w:sz w:val="19"/>
                <w:szCs w:val="19"/>
              </w:rPr>
              <w:t>Unterlagen und Angaben zu weiteren risikorelevanten Sachverhalten</w:t>
            </w:r>
          </w:p>
          <w:p w:rsidR="00760896" w:rsidRDefault="00760896">
            <w:pPr>
              <w:pStyle w:val="StandardWeb"/>
              <w:spacing w:before="0" w:beforeAutospacing="0" w:after="0" w:afterAutospacing="0"/>
              <w:ind w:left="540"/>
              <w:rPr>
                <w:rFonts w:ascii="Calibri" w:hAnsi="Calibri"/>
                <w:sz w:val="19"/>
                <w:szCs w:val="19"/>
              </w:rPr>
            </w:pPr>
            <w:r>
              <w:rPr>
                <w:rFonts w:ascii="Calibri" w:hAnsi="Calibri"/>
                <w:sz w:val="19"/>
                <w:szCs w:val="19"/>
              </w:rPr>
              <w:t>Z.B. bedeutende Kunden-/ Lieferantenabhängigkeiten</w:t>
            </w:r>
          </w:p>
          <w:p w:rsidR="00760896" w:rsidRDefault="00760896">
            <w:pPr>
              <w:pStyle w:val="StandardWeb"/>
              <w:spacing w:before="0" w:beforeAutospacing="0" w:after="0" w:afterAutospacing="0"/>
              <w:ind w:left="540"/>
              <w:rPr>
                <w:rFonts w:ascii="Calibri" w:hAnsi="Calibri"/>
                <w:sz w:val="19"/>
                <w:szCs w:val="19"/>
              </w:rPr>
            </w:pPr>
            <w:r>
              <w:rPr>
                <w:rFonts w:ascii="Calibri" w:hAnsi="Calibri"/>
                <w:sz w:val="19"/>
                <w:szCs w:val="19"/>
              </w:rPr>
              <w:t> </w:t>
            </w:r>
          </w:p>
          <w:p w:rsidR="00760896" w:rsidRDefault="00760896">
            <w:pPr>
              <w:pStyle w:val="StandardWeb"/>
              <w:spacing w:before="0" w:beforeAutospacing="0" w:after="0" w:afterAutospacing="0"/>
              <w:rPr>
                <w:rFonts w:ascii="Calibri" w:hAnsi="Calibri"/>
                <w:sz w:val="19"/>
                <w:szCs w:val="19"/>
              </w:rPr>
            </w:pPr>
            <w:r>
              <w:rPr>
                <w:rFonts w:ascii="Calibri" w:hAnsi="Calibri"/>
                <w:sz w:val="19"/>
                <w:szCs w:val="19"/>
              </w:rPr>
              <w:t>Unterlagen, die bei der Hausbank verbleiben</w:t>
            </w:r>
          </w:p>
          <w:p w:rsidR="00760896" w:rsidRDefault="00760896">
            <w:pPr>
              <w:pStyle w:val="StandardWeb"/>
              <w:spacing w:before="0" w:beforeAutospacing="0" w:after="0" w:afterAutospacing="0"/>
              <w:ind w:left="540"/>
              <w:rPr>
                <w:rFonts w:ascii="Calibri" w:hAnsi="Calibri"/>
                <w:sz w:val="19"/>
                <w:szCs w:val="19"/>
              </w:rPr>
            </w:pPr>
            <w:r>
              <w:rPr>
                <w:rFonts w:ascii="Calibri" w:hAnsi="Calibri"/>
                <w:sz w:val="19"/>
                <w:szCs w:val="19"/>
              </w:rPr>
              <w:t>Für Freiberufler, Kleingewerbetreibende und Gesellschafter einer Gesellschaft bürgerlichen Rechts: Einwilligungserklärung für Auskunfteianfragen</w:t>
            </w:r>
          </w:p>
        </w:tc>
      </w:tr>
      <w:tr w:rsidR="00760896" w:rsidTr="00760896">
        <w:trPr>
          <w:divId w:val="831720633"/>
        </w:trPr>
        <w:tc>
          <w:tcPr>
            <w:tcW w:w="14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60896" w:rsidRDefault="007D46CB">
            <w:pPr>
              <w:pStyle w:val="StandardWeb"/>
              <w:spacing w:before="0" w:beforeAutospacing="0" w:after="0" w:afterAutospacing="0"/>
              <w:rPr>
                <w:rFonts w:ascii="Calibri" w:hAnsi="Calibri"/>
                <w:sz w:val="16"/>
                <w:szCs w:val="16"/>
              </w:rPr>
            </w:pPr>
            <w:hyperlink r:id="rId13" w:history="1">
              <w:r w:rsidR="00760896">
                <w:rPr>
                  <w:rStyle w:val="Hyperlink"/>
                  <w:rFonts w:ascii="Calibri" w:hAnsi="Calibri"/>
                  <w:sz w:val="16"/>
                  <w:szCs w:val="16"/>
                </w:rPr>
                <w:t>https://www.bmwi.de/Redaktion/DE/Dossier/coronavirus.html</w:t>
              </w:r>
            </w:hyperlink>
          </w:p>
        </w:tc>
        <w:tc>
          <w:tcPr>
            <w:tcW w:w="19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60896" w:rsidRDefault="00760896">
            <w:pPr>
              <w:pStyle w:val="StandardWeb"/>
              <w:spacing w:before="0" w:beforeAutospacing="0" w:after="0" w:afterAutospacing="0"/>
              <w:rPr>
                <w:rFonts w:ascii="Calibri" w:hAnsi="Calibri"/>
                <w:sz w:val="19"/>
                <w:szCs w:val="19"/>
              </w:rPr>
            </w:pPr>
            <w:r>
              <w:rPr>
                <w:rFonts w:ascii="Calibri" w:hAnsi="Calibri"/>
                <w:sz w:val="19"/>
                <w:szCs w:val="19"/>
              </w:rPr>
              <w:t>Allgemeine Informationen zu Corona-Hilfen des Bundeswirtschaftsministeriums</w:t>
            </w:r>
          </w:p>
        </w:tc>
        <w:tc>
          <w:tcPr>
            <w:tcW w:w="56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60896" w:rsidRDefault="00760896">
            <w:pPr>
              <w:pStyle w:val="StandardWeb"/>
              <w:spacing w:before="0" w:beforeAutospacing="0" w:after="0" w:afterAutospacing="0"/>
              <w:rPr>
                <w:rFonts w:ascii="Calibri" w:hAnsi="Calibri"/>
                <w:sz w:val="19"/>
                <w:szCs w:val="19"/>
              </w:rPr>
            </w:pPr>
            <w:r>
              <w:rPr>
                <w:rFonts w:ascii="Calibri" w:hAnsi="Calibri"/>
                <w:sz w:val="19"/>
                <w:szCs w:val="19"/>
              </w:rPr>
              <w:t>1.Das Kurzarbeitergeld wird flexibler. Unternehmen können es künftig unter erleichterten Voraussetzungen erhalten. So kann Kurzarbeitergeld unter anderem bereits dann beantragt werden, wenn zehn Prozent der Beschäftigten vom Ausfall betroffen sind.</w:t>
            </w:r>
          </w:p>
          <w:p w:rsidR="00760896" w:rsidRDefault="00760896">
            <w:pPr>
              <w:pStyle w:val="StandardWeb"/>
              <w:spacing w:before="0" w:beforeAutospacing="0" w:after="0" w:afterAutospacing="0"/>
              <w:rPr>
                <w:rFonts w:ascii="Calibri" w:hAnsi="Calibri"/>
                <w:sz w:val="19"/>
                <w:szCs w:val="19"/>
              </w:rPr>
            </w:pPr>
            <w:r>
              <w:rPr>
                <w:rFonts w:ascii="Calibri" w:hAnsi="Calibri"/>
                <w:sz w:val="19"/>
                <w:szCs w:val="19"/>
              </w:rPr>
              <w:t>2.Die Liquidität von Unternehmen wird durch steuerliche Maßnahmen verbessert. Zu diesem Zweck werden die Stundung von Steuerzahlungen erleichtert, Vorauszahlungen können leichter abgesenkt werden. Auf Vollstreckungen und Säumniszuschläge wird im Zusammenhang mit den Corona-Auswirkungen verzichtet.</w:t>
            </w:r>
          </w:p>
          <w:p w:rsidR="00760896" w:rsidRDefault="00760896">
            <w:pPr>
              <w:pStyle w:val="StandardWeb"/>
              <w:spacing w:before="0" w:beforeAutospacing="0" w:after="0" w:afterAutospacing="0"/>
              <w:rPr>
                <w:rFonts w:ascii="Calibri" w:hAnsi="Calibri"/>
                <w:sz w:val="19"/>
                <w:szCs w:val="19"/>
              </w:rPr>
            </w:pPr>
            <w:r>
              <w:rPr>
                <w:rFonts w:ascii="Calibri" w:hAnsi="Calibri"/>
                <w:sz w:val="19"/>
                <w:szCs w:val="19"/>
              </w:rPr>
              <w:t>3.Die Liquidität von Unternehmen wird durch neue, im Volumen unbegrenzte Maßnahmen geschützt. Dazu werden die bestehenden Programme für Liquiditätshilfen ausgeweitet und für mehr Unternehmen verfügbar gemacht, etwa die KfW- und ERP-Kredite.</w:t>
            </w:r>
          </w:p>
          <w:p w:rsidR="00760896" w:rsidRDefault="00760896">
            <w:pPr>
              <w:pStyle w:val="StandardWeb"/>
              <w:spacing w:before="0" w:beforeAutospacing="0" w:after="0" w:afterAutospacing="0"/>
              <w:rPr>
                <w:rFonts w:ascii="Calibri" w:hAnsi="Calibri"/>
                <w:sz w:val="19"/>
                <w:szCs w:val="19"/>
              </w:rPr>
            </w:pPr>
            <w:r>
              <w:rPr>
                <w:rFonts w:ascii="Calibri" w:hAnsi="Calibri"/>
                <w:sz w:val="19"/>
                <w:szCs w:val="19"/>
              </w:rPr>
              <w:t>4.Bundeswirtschaftsminister Peter Altmaier und Bundesfinanzminister Scholz werden sich auch auf europäischer Ebene für ein koordiniertes und entschlossenes Vorgehen einsetzen. Die Bundesregierung begrüßt unter anderem die Idee der Europäischen Kommission für eine „Corona Response Initiative“ mit einem Volumen von 25 Milliarden Euro.</w:t>
            </w:r>
          </w:p>
        </w:tc>
      </w:tr>
    </w:tbl>
    <w:p w:rsidR="00760896" w:rsidRDefault="00760896">
      <w:pPr>
        <w:divId w:val="831720633"/>
        <w:rPr>
          <w:rFonts w:eastAsia="Times New Roman"/>
        </w:rPr>
      </w:pPr>
    </w:p>
    <w:p w:rsidR="00A01555" w:rsidRDefault="00A01555"/>
    <w:sectPr w:rsidR="00A01555" w:rsidSect="00FC122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6A07"/>
    <w:multiLevelType w:val="multilevel"/>
    <w:tmpl w:val="DD3AAD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F521B9"/>
    <w:multiLevelType w:val="multilevel"/>
    <w:tmpl w:val="FDE4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861F0B"/>
    <w:multiLevelType w:val="multilevel"/>
    <w:tmpl w:val="5942B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39535F"/>
    <w:multiLevelType w:val="multilevel"/>
    <w:tmpl w:val="73400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E1516D"/>
    <w:multiLevelType w:val="multilevel"/>
    <w:tmpl w:val="2B90C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0221BAE"/>
    <w:multiLevelType w:val="multilevel"/>
    <w:tmpl w:val="23A6F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5932077"/>
    <w:multiLevelType w:val="multilevel"/>
    <w:tmpl w:val="79AAD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1">
      <w:startOverride w:val="1"/>
    </w:lvlOverride>
  </w:num>
  <w:num w:numId="2">
    <w:abstractNumId w:val="0"/>
    <w:lvlOverride w:ilvl="1">
      <w:startOverride w:val="2"/>
    </w:lvlOverride>
  </w:num>
  <w:num w:numId="3">
    <w:abstractNumId w:val="1"/>
  </w:num>
  <w:num w:numId="4">
    <w:abstractNumId w:val="3"/>
  </w:num>
  <w:num w:numId="5">
    <w:abstractNumId w:val="4"/>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896"/>
    <w:rsid w:val="00760896"/>
    <w:rsid w:val="00A01555"/>
    <w:rsid w:val="00D719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202782E-57D3-44CB-9B68-7F7E26EE2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760896"/>
    <w:pPr>
      <w:spacing w:before="100" w:beforeAutospacing="1" w:after="100" w:afterAutospacing="1" w:line="240" w:lineRule="auto"/>
    </w:pPr>
    <w:rPr>
      <w:rFonts w:ascii="Times New Roman" w:eastAsiaTheme="minorEastAsia" w:hAnsi="Times New Roman" w:cs="Times New Roman"/>
      <w:sz w:val="24"/>
      <w:szCs w:val="24"/>
      <w:lang w:eastAsia="de-DE"/>
    </w:rPr>
  </w:style>
  <w:style w:type="character" w:styleId="Hyperlink">
    <w:name w:val="Hyperlink"/>
    <w:basedOn w:val="Absatz-Standardschriftart"/>
    <w:uiPriority w:val="99"/>
    <w:semiHidden/>
    <w:unhideWhenUsed/>
    <w:rsid w:val="007608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7206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fw.de/Download-Center/F&#246;rderprogramme-(Inlandsf&#246;rderung)/PDF-Dokumente/6000000075-De-minimis-Erkl&#228;rung-des-Antragstellers.pdf" TargetMode="External"/><Relationship Id="rId13" Type="http://schemas.openxmlformats.org/officeDocument/2006/relationships/hyperlink" Target="https://www.bmwi.de/Redaktion/DE/Dossier/coronavirus.html" TargetMode="External"/><Relationship Id="rId3" Type="http://schemas.openxmlformats.org/officeDocument/2006/relationships/settings" Target="settings.xml"/><Relationship Id="rId7" Type="http://schemas.openxmlformats.org/officeDocument/2006/relationships/hyperlink" Target="https://www.kfw.de/Download-Center/F&#246;rderprogramme-(Inlandsf&#246;rderung)/PDF-Dokumente/6000000188-Merkblatt-037-047.pdf" TargetMode="External"/><Relationship Id="rId12" Type="http://schemas.openxmlformats.org/officeDocument/2006/relationships/hyperlink" Target="https://www.kfw.de/PDF/Download-Center/F&#246;rderprogramme-(Inlandsf&#246;rderung)/PDF-Dokumente/BDO/Risikopr&#252;fung_037-47_75-76_Unterlag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fw.de/inlandsfoerderung/Unternehmen/Unternehmen-erweitern-festigen/Finanzierungsangebote/KfW-Unternehmerkredit-Fremdkapital-(037-047)/" TargetMode="External"/><Relationship Id="rId11" Type="http://schemas.openxmlformats.org/officeDocument/2006/relationships/hyperlink" Target="https://www.kfw.de/Download-Center/F&#246;rderprogramme-(Inlandsf&#246;rderung)/PDF-Dokumente/6000000106-Einwilligungserkl&#228;rung-SCHUFA-Klausel.pdf" TargetMode="External"/><Relationship Id="rId5" Type="http://schemas.openxmlformats.org/officeDocument/2006/relationships/hyperlink" Target="https://www.kfw.de/KfW-Konzern/Newsroom/Aktuelles/KfW-Corona-Hilfe-Unternehmen.html" TargetMode="External"/><Relationship Id="rId15" Type="http://schemas.openxmlformats.org/officeDocument/2006/relationships/theme" Target="theme/theme1.xml"/><Relationship Id="rId10" Type="http://schemas.openxmlformats.org/officeDocument/2006/relationships/hyperlink" Target="https://www.kfw.de/Download-Center/F&#246;rderprogramme-(Inlandsf&#246;rderung)/PDF-Dokumente/6000000196-KMU-Definition.pdf" TargetMode="External"/><Relationship Id="rId4" Type="http://schemas.openxmlformats.org/officeDocument/2006/relationships/webSettings" Target="webSettings.xml"/><Relationship Id="rId9" Type="http://schemas.openxmlformats.org/officeDocument/2006/relationships/hyperlink" Target="https://www.kfw.de/Download-Center/F&#246;rderprogramme-(Inlandsf&#246;rderung)/PDF-Dokumente/6000000095-Vereinfachte-Selbsterkl&#228;rung-KMU.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1149</Words>
  <Characters>7244</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WSW Wuppertaler Stadtwerke GmbH</Company>
  <LinksUpToDate>false</LinksUpToDate>
  <CharactersWithSpaces>8377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Elgass, Sebastian</dc:creator>
  <cp:keywords/>
  <dc:description/>
  <cp:lastModifiedBy/>
  <cp:revision>1</cp:revision>
  <dcterms:created xsi:type="dcterms:W3CDTF">2020-03-18T15:19:00Z</dcterms:created>
</cp:coreProperties>
</file>